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7">
      <w:pPr>
        <w:ind w:right="-567"/>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8">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B">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Metode de cercetare socială și politică (MCSP)</w:t>
      </w:r>
    </w:p>
    <w:p w:rsidR="00000000" w:rsidDel="00000000" w:rsidP="00000000" w:rsidRDefault="00000000" w:rsidRPr="00000000" w14:paraId="0000000C">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10">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I</w:t>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II</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Titularul cursului: </w:t>
      </w:r>
      <w:r w:rsidDel="00000000" w:rsidR="00000000" w:rsidRPr="00000000">
        <w:rPr>
          <w:rFonts w:ascii="Times New Roman" w:cs="Times New Roman" w:eastAsia="Times New Roman" w:hAnsi="Times New Roman"/>
          <w:color w:val="000000"/>
          <w:rtl w:val="0"/>
        </w:rPr>
        <w:t xml:space="preserve">Conf. dr. Marius PPRECUPEȚU</w:t>
      </w:r>
      <w:r w:rsidDel="00000000" w:rsidR="00000000" w:rsidRPr="00000000">
        <w:rPr>
          <w:rtl w:val="0"/>
        </w:rPr>
      </w:r>
    </w:p>
    <w:p w:rsidR="00000000" w:rsidDel="00000000" w:rsidP="00000000" w:rsidRDefault="00000000" w:rsidRPr="00000000" w14:paraId="00000015">
      <w:pPr>
        <w:jc w:val="both"/>
        <w:rPr>
          <w:rFonts w:ascii="Times New Roman" w:cs="Times New Roman" w:eastAsia="Times New Roman" w:hAnsi="Times New Roman"/>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Borders>
          <w:top w:color="000000" w:space="0" w:sz="0" w:val="nil"/>
          <w:left w:color="000000" w:space="0" w:sz="0" w:val="nil"/>
          <w:bottom w:color="000000" w:space="0" w:sz="0" w:val="nil"/>
          <w:right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C=28, SI=41</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S=14, SI=42</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5</w:t>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A. OBIECTIVELE DISCIPLINEI</w:t>
      </w: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F">
      <w:pPr>
        <w:pStyle w:val="Heading4"/>
        <w:pBdr>
          <w:top w:color="000000" w:space="0" w:sz="0" w:val="none"/>
          <w:left w:color="000000" w:space="0" w:sz="0" w:val="none"/>
          <w:bottom w:color="000000" w:space="0" w:sz="0" w:val="none"/>
          <w:right w:color="000000" w:space="0" w:sz="0" w:val="none"/>
        </w:pBdr>
        <w:rPr>
          <w:i w:val="0"/>
          <w:iCs w:val="0"/>
          <w:sz w:val="22"/>
          <w:szCs w:val="22"/>
        </w:rPr>
      </w:pPr>
      <w:r w:rsidDel="00000000" w:rsidR="00000000" w:rsidRPr="00000000">
        <w:rPr>
          <w:i w:val="0"/>
          <w:iCs w:val="0"/>
          <w:sz w:val="22"/>
          <w:szCs w:val="22"/>
          <w:rtl w:val="0"/>
        </w:rPr>
        <w:t xml:space="preserve">Obiectivul general al cursului</w:t>
      </w:r>
    </w:p>
    <w:p w:rsidR="00000000" w:rsidDel="00000000" w:rsidP="00000000" w:rsidRDefault="00000000" w:rsidRPr="00000000" w14:paraId="0000003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Metode de cercetare socială și politică (MCSP) este un curs destinat să contribuie la pregătirea generală a studenților din anul I de la Facultatea de Științe Politice. Cursul are alocate câte 2 ore de expunere și o oră de seminar pe săptămână, desfășurându-se în semestrul al II-lea. Se urmărește inițierea studenților în domeniul instrumentarului metodologic al cunoaşterii sociale și politice, urmărindu-se formarea de competențe și abilități în utilizarea principalele metode și tehnici de cercetare.</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2">
      <w:pPr>
        <w:pStyle w:val="Head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Obiectivul seminarului </w:t>
      </w:r>
    </w:p>
    <w:p w:rsidR="00000000" w:rsidDel="00000000" w:rsidP="00000000" w:rsidRDefault="00000000" w:rsidRPr="00000000" w14:paraId="00000033">
      <w:pPr>
        <w:pStyle w:val="Heading3"/>
        <w:jc w:val="both"/>
        <w:rPr>
          <w:rFonts w:ascii="Times New Roman" w:cs="Times New Roman" w:eastAsia="Times New Roman" w:hAnsi="Times New Roman"/>
          <w:b w:val="0"/>
          <w:bCs w:val="0"/>
          <w:color w:val="000000"/>
        </w:rPr>
      </w:pPr>
      <w:r w:rsidDel="00000000" w:rsidR="00000000" w:rsidRPr="00000000">
        <w:rPr>
          <w:rFonts w:ascii="Times New Roman" w:cs="Times New Roman" w:eastAsia="Times New Roman" w:hAnsi="Times New Roman"/>
          <w:b w:val="0"/>
          <w:bCs w:val="0"/>
          <w:color w:val="000000"/>
          <w:rtl w:val="0"/>
        </w:rPr>
        <w:t xml:space="preserve">Scopul principal al seminarului este de a familiariza studenții și studentele cu metodele de cercetarea utilizate în științele sociale. Studenții și studentele vor dobândi abilități de proiectare a unei cercetări sociale, de asemenea pe parcursul celor 7 întâlniri vor învăța să interpreteze date cantitative și calitative și să se raporteze critic și teoretic la acestea. Cunoștințele dobândite în urma acestui seminar îi voi ajuta pe participanți să își proiecteze propriile cercetări și să folosească metodele și tehnicile de cercetare adecvate.</w:t>
      </w:r>
    </w:p>
    <w:p w:rsidR="00000000" w:rsidDel="00000000" w:rsidP="00000000" w:rsidRDefault="00000000" w:rsidRPr="00000000" w14:paraId="00000034">
      <w:pPr>
        <w:pStyle w:val="Head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Obiective specifice</w:t>
      </w:r>
    </w:p>
    <w:p w:rsidR="00000000" w:rsidDel="00000000" w:rsidP="00000000" w:rsidRDefault="00000000" w:rsidRPr="00000000" w14:paraId="0000003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În finalul cursurilor și seminariilor ne așteptăm ca studenţii:</w:t>
      </w:r>
    </w:p>
    <w:p w:rsidR="00000000" w:rsidDel="00000000" w:rsidP="00000000" w:rsidRDefault="00000000" w:rsidRPr="00000000" w14:paraId="00000036">
      <w:pPr>
        <w:tabs>
          <w:tab w:val="left" w:leader="none" w:pos="360"/>
        </w:tabs>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tab/>
        <w:t xml:space="preserve">Să poată prezenta principalele metode de cercetare politologică și sociologică, precum şi tehnicile aferente acestora;</w:t>
      </w:r>
    </w:p>
    <w:p w:rsidR="00000000" w:rsidDel="00000000" w:rsidP="00000000" w:rsidRDefault="00000000" w:rsidRPr="00000000" w14:paraId="00000037">
      <w:pPr>
        <w:tabs>
          <w:tab w:val="left" w:leader="none" w:pos="360"/>
        </w:tabs>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tab/>
        <w:t xml:space="preserve">Să poată construi ipoteze şi modele ipotetice şi să proiecteze metodologii de testare a acestora;</w:t>
      </w:r>
    </w:p>
    <w:p w:rsidR="00000000" w:rsidDel="00000000" w:rsidP="00000000" w:rsidRDefault="00000000" w:rsidRPr="00000000" w14:paraId="00000038">
      <w:pPr>
        <w:tabs>
          <w:tab w:val="left" w:leader="none" w:pos="360"/>
        </w:tabs>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tab/>
        <w:t xml:space="preserve">Să poată proiecta instrumente de cercetare specifice pentru diversele metode de investigaţie;</w:t>
      </w:r>
    </w:p>
    <w:p w:rsidR="00000000" w:rsidDel="00000000" w:rsidP="00000000" w:rsidRDefault="00000000" w:rsidRPr="00000000" w14:paraId="00000039">
      <w:pPr>
        <w:tabs>
          <w:tab w:val="left" w:leader="none" w:pos="360"/>
        </w:tabs>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tab/>
        <w:t xml:space="preserve">Să poată elabora proiecte de cercetare a unor fenomene şi procese sociale și politice;</w:t>
      </w:r>
    </w:p>
    <w:p w:rsidR="00000000" w:rsidDel="00000000" w:rsidP="00000000" w:rsidRDefault="00000000" w:rsidRPr="00000000" w14:paraId="0000003A">
      <w:pPr>
        <w:tabs>
          <w:tab w:val="left" w:leader="none" w:pos="360"/>
        </w:tabs>
        <w:ind w:left="36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tab/>
        <w:t xml:space="preserve">Să poată opera şi analiza date sociale produse în investigaţiile sociologice.</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B. PRECONDIŢII DE ACCESARE A DISCIPLINEI</w:t>
      </w: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40">
      <w:pPr>
        <w:spacing w:after="0" w:line="240" w:lineRule="auto"/>
        <w:rPr>
          <w:rFonts w:ascii="Times New Roman" w:cs="Times New Roman" w:eastAsia="Times New Roman" w:hAnsi="Times New Roman"/>
          <w:b w:val="1"/>
          <w:bC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C. COMPETENŢE SPECIFICE</w:t>
      </w:r>
      <w:r w:rsidDel="00000000" w:rsidR="00000000" w:rsidRPr="00000000">
        <w:rPr>
          <w:rtl w:val="0"/>
        </w:rPr>
      </w:r>
    </w:p>
    <w:tbl>
      <w:tblPr>
        <w:tblStyle w:val="Table2"/>
        <w:tblW w:w="928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08"/>
        <w:gridCol w:w="6480"/>
        <w:tblGridChange w:id="0">
          <w:tblGrid>
            <w:gridCol w:w="2808"/>
            <w:gridCol w:w="6480"/>
          </w:tblGrid>
        </w:tblGridChange>
      </w:tblGrid>
      <w:tr>
        <w:trPr>
          <w:cantSplit w:val="0"/>
          <w:tblHeader w:val="0"/>
        </w:trPr>
        <w:tc>
          <w:tcPr/>
          <w:p w:rsidR="00000000" w:rsidDel="00000000" w:rsidP="00000000" w:rsidRDefault="00000000" w:rsidRPr="00000000" w14:paraId="00000043">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Competențe profesionale</w:t>
            </w:r>
          </w:p>
        </w:tc>
        <w:tc>
          <w:tcPr/>
          <w:p w:rsidR="00000000" w:rsidDel="00000000" w:rsidP="00000000" w:rsidRDefault="00000000" w:rsidRPr="00000000" w14:paraId="00000044">
            <w:pPr>
              <w:numPr>
                <w:ilvl w:val="0"/>
                <w:numId w:val="11"/>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Abilități de proiectare a unor cercetări în domeniile social și politic</w:t>
            </w:r>
          </w:p>
          <w:p w:rsidR="00000000" w:rsidDel="00000000" w:rsidP="00000000" w:rsidRDefault="00000000" w:rsidRPr="00000000" w14:paraId="00000045">
            <w:pPr>
              <w:numPr>
                <w:ilvl w:val="0"/>
                <w:numId w:val="11"/>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Aprofundarea metodele principale prin care pot fi studiate fenomenele sociale și politice (ancheta sociologică și sondajul de opinie, analiza conţinutului comunicării, experimentul, observația - cercetarea de teren).</w:t>
            </w:r>
          </w:p>
          <w:p w:rsidR="00000000" w:rsidDel="00000000" w:rsidP="00000000" w:rsidRDefault="00000000" w:rsidRPr="00000000" w14:paraId="00000046">
            <w:pPr>
              <w:numPr>
                <w:ilvl w:val="0"/>
                <w:numId w:val="11"/>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Dobândirea de competențe în analiza și interpretarea datelor sociale</w:t>
            </w:r>
            <w:r w:rsidDel="00000000" w:rsidR="00000000" w:rsidRPr="00000000">
              <w:rPr>
                <w:rtl w:val="0"/>
              </w:rPr>
            </w:r>
          </w:p>
          <w:p w:rsidR="00000000" w:rsidDel="00000000" w:rsidP="00000000" w:rsidRDefault="00000000" w:rsidRPr="00000000" w14:paraId="00000047">
            <w:pPr>
              <w:numPr>
                <w:ilvl w:val="0"/>
                <w:numId w:val="11"/>
              </w:numP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Competențe în raportarea/prezentarea și receptarea rezultatelor cercetării științifice în domeniile social și politic</w:t>
            </w:r>
          </w:p>
        </w:tc>
      </w:tr>
      <w:tr>
        <w:trPr>
          <w:cantSplit w:val="0"/>
          <w:tblHeader w:val="0"/>
        </w:trPr>
        <w:tc>
          <w:tcPr/>
          <w:p w:rsidR="00000000" w:rsidDel="00000000" w:rsidP="00000000" w:rsidRDefault="00000000" w:rsidRPr="00000000" w14:paraId="0000004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Competențe transversale</w:t>
            </w:r>
          </w:p>
        </w:tc>
        <w:tc>
          <w:tcPr/>
          <w:p w:rsidR="00000000" w:rsidDel="00000000" w:rsidP="00000000" w:rsidRDefault="00000000" w:rsidRPr="00000000" w14:paraId="00000049">
            <w:pPr>
              <w:numPr>
                <w:ilvl w:val="0"/>
                <w:numId w:val="12"/>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Sensibilizarea faţă de aspectele de natură etică implicate în realizarea studiilor și cercetărilor sociale și politice</w:t>
            </w:r>
          </w:p>
          <w:p w:rsidR="00000000" w:rsidDel="00000000" w:rsidP="00000000" w:rsidRDefault="00000000" w:rsidRPr="00000000" w14:paraId="0000004A">
            <w:pPr>
              <w:numPr>
                <w:ilvl w:val="0"/>
                <w:numId w:val="12"/>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Respectarea regulilor care ţin de deontologia profesională </w:t>
            </w:r>
          </w:p>
          <w:p w:rsidR="00000000" w:rsidDel="00000000" w:rsidP="00000000" w:rsidRDefault="00000000" w:rsidRPr="00000000" w14:paraId="0000004B">
            <w:pPr>
              <w:numPr>
                <w:ilvl w:val="0"/>
                <w:numId w:val="12"/>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Sesizarea valorii adăugate furnizate de abilităţile dobândite în urmarea unei cariere profesionale </w:t>
            </w:r>
          </w:p>
          <w:p w:rsidR="00000000" w:rsidDel="00000000" w:rsidP="00000000" w:rsidRDefault="00000000" w:rsidRPr="00000000" w14:paraId="0000004C">
            <w:pPr>
              <w:numPr>
                <w:ilvl w:val="0"/>
                <w:numId w:val="12"/>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Sensibilizarea faţă de problemele sociale cu care societatea românească se confruntă în context european</w:t>
            </w:r>
          </w:p>
        </w:tc>
      </w:tr>
    </w:tbl>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rPr>
      </w:pPr>
      <w:r w:rsidDel="00000000" w:rsidR="00000000" w:rsidRPr="00000000">
        <w:rPr>
          <w:rtl w:val="0"/>
        </w:rPr>
      </w:r>
    </w:p>
    <w:tbl>
      <w:tblPr>
        <w:tblStyle w:val="Table3"/>
        <w:tblW w:w="9180.0" w:type="dxa"/>
        <w:jc w:val="left"/>
        <w:tblInd w:w="-1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80"/>
        <w:tblGridChange w:id="0">
          <w:tblGrid>
            <w:gridCol w:w="9180"/>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4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Elaborarea fişei disciplinei Metode de cercetare socială și politică a avut loc în urma discutării conţinutului disciplinei şi a cerinţelor practice cu specialişti şi practicieni din domeniu, dar şi pornind de la competenţele profesionale cerute de piaţa muncii.</w:t>
            </w:r>
          </w:p>
          <w:p w:rsidR="00000000" w:rsidDel="00000000" w:rsidP="00000000" w:rsidRDefault="00000000" w:rsidRPr="00000000" w14:paraId="0000004F">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bCs w:val="1"/>
              </w:rPr>
            </w:pPr>
            <w:r w:rsidDel="00000000" w:rsidR="00000000" w:rsidRPr="00000000">
              <w:rPr>
                <w:rtl w:val="0"/>
              </w:rPr>
            </w:r>
          </w:p>
        </w:tc>
      </w:tr>
    </w:tbl>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rPr>
      </w:pPr>
      <w:r w:rsidDel="00000000" w:rsidR="00000000" w:rsidRPr="00000000">
        <w:rPr>
          <w:rtl w:val="0"/>
        </w:rPr>
      </w:r>
    </w:p>
    <w:tbl>
      <w:tblPr>
        <w:tblStyle w:val="Table4"/>
        <w:tblW w:w="913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35"/>
        <w:tblGridChange w:id="0">
          <w:tblGrid>
            <w:gridCol w:w="9135"/>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51">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52">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53">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5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 Studentul/Absolventul recunoaște, alege și utilizează metode și tehnici de cercetare pentru realizarea unui studiu.</w:t>
            </w:r>
          </w:p>
          <w:p w:rsidR="00000000" w:rsidDel="00000000" w:rsidP="00000000" w:rsidRDefault="00000000" w:rsidRPr="00000000" w14:paraId="00000055">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C3: Studentul/Absolventul recunoaște, alege și utilizează metodele și practicile statistice, cum ar fi culegerea, organizarea, analiza, interpretarea și prezentarea de date.</w:t>
            </w:r>
          </w:p>
          <w:p w:rsidR="00000000" w:rsidDel="00000000" w:rsidP="00000000" w:rsidRDefault="00000000" w:rsidRPr="00000000" w14:paraId="00000056">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7">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5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59">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A4: Studentul/Absolventul utilizează modele (statistici descriptive sau inferențiale) și tehnici (extragerea datelor sau învățarea automată) în scopul analizei statistice, precum și instrumente TIC pentru a analiza datele, a descoperi corelații și a prognoza tendințe.</w:t>
            </w:r>
          </w:p>
          <w:p w:rsidR="00000000" w:rsidDel="00000000" w:rsidP="00000000" w:rsidRDefault="00000000" w:rsidRPr="00000000" w14:paraId="0000005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A5: Studentul/Absolventul dezvoltă și demonstrează cunoașterea aprofundată și înțelegerea complexă a unui anumit domeniu de cercetare, inclusiv a cercetării responsabile, a principiilor etice și de integritate științifică în materie de cercetare, respectul vieții private și a cerințelor RGPD, legate de activitățile de cercetare dintr-o anumită disciplină.</w:t>
            </w:r>
          </w:p>
          <w:p w:rsidR="00000000" w:rsidDel="00000000" w:rsidP="00000000" w:rsidRDefault="00000000" w:rsidRPr="00000000" w14:paraId="0000005B">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5D">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5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5F">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R7: Studentul/Absolventul este în măsură să evalueze și să analizeze informațiile și sursele acestora. Studentul/Absolventul demonstrează capacitate de a accesa și de a avea o înțelegere critică atât a formelor tradiționale, cât și a celor noi de mass-media, precum și a rolului și funcției acestora în societățile democratice.</w:t>
            </w:r>
            <w:r w:rsidDel="00000000" w:rsidR="00000000" w:rsidRPr="00000000">
              <w:rPr>
                <w:rtl w:val="0"/>
              </w:rPr>
            </w:r>
          </w:p>
        </w:tc>
      </w:tr>
    </w:tbl>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 CONŢINUTUL DISCIPLINEI </w:t>
      </w:r>
      <w:r w:rsidDel="00000000" w:rsidR="00000000" w:rsidRPr="00000000">
        <w:rPr>
          <w:rtl w:val="0"/>
        </w:rPr>
      </w:r>
    </w:p>
    <w:p w:rsidR="00000000" w:rsidDel="00000000" w:rsidP="00000000" w:rsidRDefault="00000000" w:rsidRPr="00000000" w14:paraId="00000062">
      <w:pPr>
        <w:numPr>
          <w:ilvl w:val="0"/>
          <w:numId w:val="14"/>
        </w:numPr>
        <w:pBdr>
          <w:top w:space="0" w:sz="0" w:val="nil"/>
          <w:left w:space="0" w:sz="0" w:val="nil"/>
          <w:bottom w:space="0" w:sz="0" w:val="nil"/>
          <w:right w:space="0" w:sz="0" w:val="nil"/>
          <w:between w:space="0" w:sz="0" w:val="nil"/>
        </w:pBdr>
        <w:spacing w:after="0" w:line="240" w:lineRule="auto"/>
        <w:ind w:left="400" w:hanging="360"/>
        <w:rPr>
          <w:rFonts w:ascii="Times New Roman" w:cs="Times New Roman" w:eastAsia="Times New Roman" w:hAnsi="Times New Roman"/>
          <w:b w:val="1"/>
          <w:bCs w:val="1"/>
          <w:i w:val="1"/>
          <w:iCs w:val="1"/>
          <w:color w:val="000000"/>
        </w:rPr>
      </w:pPr>
      <w:r w:rsidDel="00000000" w:rsidR="00000000" w:rsidRPr="00000000">
        <w:rPr>
          <w:rFonts w:ascii="Times New Roman" w:cs="Times New Roman" w:eastAsia="Times New Roman" w:hAnsi="Times New Roman"/>
          <w:b w:val="1"/>
          <w:bCs w:val="1"/>
          <w:i w:val="1"/>
          <w:iCs w:val="1"/>
          <w:color w:val="000000"/>
          <w:rtl w:val="0"/>
        </w:rPr>
        <w:t xml:space="preserve">Curs</w:t>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0" w:line="240" w:lineRule="auto"/>
        <w:ind w:left="4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64">
      <w:pPr>
        <w:numPr>
          <w:ilvl w:val="0"/>
          <w:numId w:val="13"/>
        </w:numPr>
        <w:pBdr>
          <w:top w:space="0" w:sz="0" w:val="nil"/>
          <w:left w:space="0" w:sz="0" w:val="nil"/>
          <w:bottom w:space="0" w:sz="0" w:val="nil"/>
          <w:right w:space="0" w:sz="0" w:val="nil"/>
          <w:between w:space="0" w:sz="0" w:val="nil"/>
        </w:pBdr>
        <w:spacing w:after="0" w:line="240" w:lineRule="auto"/>
        <w:ind w:left="7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Specificul şi conţinutul metodologiei în cercetarea socială și politică (4 ore):</w:t>
      </w:r>
    </w:p>
    <w:p w:rsidR="00000000" w:rsidDel="00000000" w:rsidP="00000000" w:rsidRDefault="00000000" w:rsidRPr="00000000" w14:paraId="00000065">
      <w:pPr>
        <w:numPr>
          <w:ilvl w:val="0"/>
          <w:numId w:val="15"/>
        </w:numPr>
        <w:pBdr>
          <w:top w:space="0" w:sz="0" w:val="nil"/>
          <w:left w:space="0" w:sz="0" w:val="nil"/>
          <w:bottom w:space="0" w:sz="0" w:val="nil"/>
          <w:right w:space="0" w:sz="0" w:val="nil"/>
          <w:between w:space="0" w:sz="0" w:val="nil"/>
        </w:pBdr>
        <w:spacing w:after="0" w:line="240" w:lineRule="auto"/>
        <w:ind w:left="760" w:hanging="360"/>
        <w:jc w:val="both"/>
        <w:rPr>
          <w:rFonts w:ascii="Times New Roman" w:cs="Times New Roman" w:eastAsia="Times New Roman" w:hAnsi="Times New Roman"/>
          <w:b w:val="1"/>
          <w:bCs w:val="1"/>
          <w:i w:val="1"/>
          <w:iCs w:val="1"/>
          <w:color w:val="000000"/>
        </w:rPr>
      </w:pPr>
      <w:r w:rsidDel="00000000" w:rsidR="00000000" w:rsidRPr="00000000">
        <w:rPr>
          <w:rFonts w:ascii="Times New Roman" w:cs="Times New Roman" w:eastAsia="Times New Roman" w:hAnsi="Times New Roman"/>
          <w:color w:val="000000"/>
          <w:rtl w:val="0"/>
        </w:rPr>
        <w:t xml:space="preserve">Locul şi rolul metodologiei în cercetarea socială și politică</w:t>
      </w:r>
      <w:r w:rsidDel="00000000" w:rsidR="00000000" w:rsidRPr="00000000">
        <w:rPr>
          <w:rtl w:val="0"/>
        </w:rPr>
      </w:r>
    </w:p>
    <w:p w:rsidR="00000000" w:rsidDel="00000000" w:rsidP="00000000" w:rsidRDefault="00000000" w:rsidRPr="00000000" w14:paraId="00000066">
      <w:pPr>
        <w:numPr>
          <w:ilvl w:val="0"/>
          <w:numId w:val="15"/>
        </w:numPr>
        <w:pBdr>
          <w:top w:space="0" w:sz="0" w:val="nil"/>
          <w:left w:space="0" w:sz="0" w:val="nil"/>
          <w:bottom w:space="0" w:sz="0" w:val="nil"/>
          <w:right w:space="0" w:sz="0" w:val="nil"/>
          <w:between w:space="0" w:sz="0" w:val="nil"/>
        </w:pBdr>
        <w:spacing w:after="0" w:lineRule="auto"/>
        <w:ind w:left="7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Nivelul teoretic al metodologiei; principii, reguli, ipoteze de cercetare</w:t>
      </w:r>
    </w:p>
    <w:p w:rsidR="00000000" w:rsidDel="00000000" w:rsidP="00000000" w:rsidRDefault="00000000" w:rsidRPr="00000000" w14:paraId="00000067">
      <w:pPr>
        <w:numPr>
          <w:ilvl w:val="0"/>
          <w:numId w:val="15"/>
        </w:numPr>
        <w:pBdr>
          <w:top w:space="0" w:sz="0" w:val="nil"/>
          <w:left w:space="0" w:sz="0" w:val="nil"/>
          <w:bottom w:space="0" w:sz="0" w:val="nil"/>
          <w:right w:space="0" w:sz="0" w:val="nil"/>
          <w:between w:space="0" w:sz="0" w:val="nil"/>
        </w:pBdr>
        <w:spacing w:after="0" w:lineRule="auto"/>
        <w:ind w:left="7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Raportul teoretic-empiric în cunoaşterea socială</w:t>
      </w:r>
    </w:p>
    <w:p w:rsidR="00000000" w:rsidDel="00000000" w:rsidP="00000000" w:rsidRDefault="00000000" w:rsidRPr="00000000" w14:paraId="00000068">
      <w:pPr>
        <w:numPr>
          <w:ilvl w:val="0"/>
          <w:numId w:val="15"/>
        </w:numPr>
        <w:pBdr>
          <w:top w:space="0" w:sz="0" w:val="nil"/>
          <w:left w:space="0" w:sz="0" w:val="nil"/>
          <w:bottom w:space="0" w:sz="0" w:val="nil"/>
          <w:right w:space="0" w:sz="0" w:val="nil"/>
          <w:between w:space="0" w:sz="0" w:val="nil"/>
        </w:pBdr>
        <w:spacing w:after="0" w:lineRule="auto"/>
        <w:ind w:left="7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Impactul metodologic al teoriilor sociale şi politice</w:t>
      </w:r>
    </w:p>
    <w:p w:rsidR="00000000" w:rsidDel="00000000" w:rsidP="00000000" w:rsidRDefault="00000000" w:rsidRPr="00000000" w14:paraId="00000069">
      <w:pPr>
        <w:numPr>
          <w:ilvl w:val="0"/>
          <w:numId w:val="15"/>
        </w:numPr>
        <w:pBdr>
          <w:top w:space="0" w:sz="0" w:val="nil"/>
          <w:left w:space="0" w:sz="0" w:val="nil"/>
          <w:bottom w:space="0" w:sz="0" w:val="nil"/>
          <w:right w:space="0" w:sz="0" w:val="nil"/>
          <w:between w:space="0" w:sz="0" w:val="nil"/>
        </w:pBdr>
        <w:spacing w:after="0" w:lineRule="auto"/>
        <w:ind w:left="7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Orientări metodologice: perspective şi strategii de abordare în cercetarea socială şi politică</w:t>
      </w:r>
    </w:p>
    <w:p w:rsidR="00000000" w:rsidDel="00000000" w:rsidP="00000000" w:rsidRDefault="00000000" w:rsidRPr="00000000" w14:paraId="0000006A">
      <w:pPr>
        <w:numPr>
          <w:ilvl w:val="0"/>
          <w:numId w:val="15"/>
        </w:numPr>
        <w:pBdr>
          <w:top w:space="0" w:sz="0" w:val="nil"/>
          <w:left w:space="0" w:sz="0" w:val="nil"/>
          <w:bottom w:space="0" w:sz="0" w:val="nil"/>
          <w:right w:space="0" w:sz="0" w:val="nil"/>
          <w:between w:space="0" w:sz="0" w:val="nil"/>
        </w:pBdr>
        <w:spacing w:after="0" w:lineRule="auto"/>
        <w:ind w:left="7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Metode, tehnici, procedee şi instrumente de cercetare; criterii de selecţie şi utilizare</w:t>
      </w:r>
      <w:r w:rsidDel="00000000" w:rsidR="00000000" w:rsidRPr="00000000">
        <w:rPr>
          <w:rtl w:val="0"/>
        </w:rPr>
      </w:r>
    </w:p>
    <w:p w:rsidR="00000000" w:rsidDel="00000000" w:rsidP="00000000" w:rsidRDefault="00000000" w:rsidRPr="00000000" w14:paraId="0000006B">
      <w:pPr>
        <w:numPr>
          <w:ilvl w:val="0"/>
          <w:numId w:val="13"/>
        </w:numPr>
        <w:pBdr>
          <w:top w:space="0" w:sz="0" w:val="nil"/>
          <w:left w:space="0" w:sz="0" w:val="nil"/>
          <w:bottom w:space="0" w:sz="0" w:val="nil"/>
          <w:right w:space="0" w:sz="0" w:val="nil"/>
          <w:between w:space="0" w:sz="0" w:val="nil"/>
        </w:pBdr>
        <w:spacing w:after="0" w:lineRule="auto"/>
        <w:ind w:left="7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u w:val="single"/>
          <w:rtl w:val="0"/>
        </w:rPr>
        <w:t xml:space="preserve">Designul cercetării (2 ore):</w:t>
      </w:r>
    </w:p>
    <w:p w:rsidR="00000000" w:rsidDel="00000000" w:rsidP="00000000" w:rsidRDefault="00000000" w:rsidRPr="00000000" w14:paraId="0000006C">
      <w:pPr>
        <w:numPr>
          <w:ilvl w:val="0"/>
          <w:numId w:val="16"/>
        </w:numPr>
        <w:pBdr>
          <w:top w:space="0" w:sz="0" w:val="nil"/>
          <w:left w:space="0" w:sz="0" w:val="nil"/>
          <w:bottom w:space="0" w:sz="0" w:val="nil"/>
          <w:right w:space="0" w:sz="0" w:val="nil"/>
          <w:between w:space="0" w:sz="0" w:val="nil"/>
        </w:pBdr>
        <w:spacing w:after="0" w:lineRule="auto"/>
        <w:ind w:left="7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Etapele cercetării sociale </w:t>
      </w:r>
      <w:r w:rsidDel="00000000" w:rsidR="00000000" w:rsidRPr="00000000">
        <w:rPr>
          <w:rtl w:val="0"/>
        </w:rPr>
      </w:r>
    </w:p>
    <w:p w:rsidR="00000000" w:rsidDel="00000000" w:rsidP="00000000" w:rsidRDefault="00000000" w:rsidRPr="00000000" w14:paraId="0000006D">
      <w:pPr>
        <w:numPr>
          <w:ilvl w:val="0"/>
          <w:numId w:val="16"/>
        </w:numPr>
        <w:pBdr>
          <w:top w:space="0" w:sz="0" w:val="nil"/>
          <w:left w:space="0" w:sz="0" w:val="nil"/>
          <w:bottom w:space="0" w:sz="0" w:val="nil"/>
          <w:right w:space="0" w:sz="0" w:val="nil"/>
          <w:between w:space="0" w:sz="0" w:val="nil"/>
        </w:pBdr>
        <w:spacing w:after="0" w:lineRule="auto"/>
        <w:ind w:left="7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Opţiuni metodologice şi strategii de cercetare</w:t>
      </w:r>
    </w:p>
    <w:p w:rsidR="00000000" w:rsidDel="00000000" w:rsidP="00000000" w:rsidRDefault="00000000" w:rsidRPr="00000000" w14:paraId="0000006E">
      <w:pPr>
        <w:numPr>
          <w:ilvl w:val="0"/>
          <w:numId w:val="16"/>
        </w:numPr>
        <w:pBdr>
          <w:top w:space="0" w:sz="0" w:val="nil"/>
          <w:left w:space="0" w:sz="0" w:val="nil"/>
          <w:bottom w:space="0" w:sz="0" w:val="nil"/>
          <w:right w:space="0" w:sz="0" w:val="nil"/>
          <w:between w:space="0" w:sz="0" w:val="nil"/>
        </w:pBdr>
        <w:spacing w:after="0" w:lineRule="auto"/>
        <w:ind w:left="7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Alegerea temei, formularea obiectivelor și a ipotezelor cercetării</w:t>
      </w:r>
    </w:p>
    <w:p w:rsidR="00000000" w:rsidDel="00000000" w:rsidP="00000000" w:rsidRDefault="00000000" w:rsidRPr="00000000" w14:paraId="0000006F">
      <w:pPr>
        <w:numPr>
          <w:ilvl w:val="0"/>
          <w:numId w:val="16"/>
        </w:numPr>
        <w:pBdr>
          <w:top w:space="0" w:sz="0" w:val="nil"/>
          <w:left w:space="0" w:sz="0" w:val="nil"/>
          <w:bottom w:space="0" w:sz="0" w:val="nil"/>
          <w:right w:space="0" w:sz="0" w:val="nil"/>
          <w:between w:space="0" w:sz="0" w:val="nil"/>
        </w:pBdr>
        <w:spacing w:after="0" w:lineRule="auto"/>
        <w:ind w:left="7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Elaborarea unui proiect de cercetare</w:t>
      </w:r>
      <w:r w:rsidDel="00000000" w:rsidR="00000000" w:rsidRPr="00000000">
        <w:rPr>
          <w:rtl w:val="0"/>
        </w:rPr>
      </w:r>
    </w:p>
    <w:p w:rsidR="00000000" w:rsidDel="00000000" w:rsidP="00000000" w:rsidRDefault="00000000" w:rsidRPr="00000000" w14:paraId="00000070">
      <w:pPr>
        <w:numPr>
          <w:ilvl w:val="0"/>
          <w:numId w:val="13"/>
        </w:numPr>
        <w:pBdr>
          <w:top w:space="0" w:sz="0" w:val="nil"/>
          <w:left w:space="0" w:sz="0" w:val="nil"/>
          <w:bottom w:space="0" w:sz="0" w:val="nil"/>
          <w:right w:space="0" w:sz="0" w:val="nil"/>
          <w:between w:space="0" w:sz="0" w:val="nil"/>
        </w:pBdr>
        <w:spacing w:after="0" w:lineRule="auto"/>
        <w:ind w:left="7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u w:val="single"/>
          <w:rtl w:val="0"/>
        </w:rPr>
        <w:t xml:space="preserve">Analiza conceptuală şi operaţionalizarea conceptelor (2 ore):</w:t>
      </w:r>
    </w:p>
    <w:p w:rsidR="00000000" w:rsidDel="00000000" w:rsidP="00000000" w:rsidRDefault="00000000" w:rsidRPr="00000000" w14:paraId="00000071">
      <w:pPr>
        <w:numPr>
          <w:ilvl w:val="0"/>
          <w:numId w:val="17"/>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Operaţionalizarea conceptelor, construirea variabilelor</w:t>
      </w:r>
    </w:p>
    <w:p w:rsidR="00000000" w:rsidDel="00000000" w:rsidP="00000000" w:rsidRDefault="00000000" w:rsidRPr="00000000" w14:paraId="00000072">
      <w:pPr>
        <w:numPr>
          <w:ilvl w:val="0"/>
          <w:numId w:val="17"/>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Concepte, dimensiuni, indicatori şi indici în cercetarea empirică</w:t>
      </w:r>
    </w:p>
    <w:p w:rsidR="00000000" w:rsidDel="00000000" w:rsidP="00000000" w:rsidRDefault="00000000" w:rsidRPr="00000000" w14:paraId="00000073">
      <w:pPr>
        <w:numPr>
          <w:ilvl w:val="0"/>
          <w:numId w:val="17"/>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Raportul indicat-indicator. Relaţiile dintre indicatori</w:t>
      </w:r>
    </w:p>
    <w:p w:rsidR="00000000" w:rsidDel="00000000" w:rsidP="00000000" w:rsidRDefault="00000000" w:rsidRPr="00000000" w14:paraId="00000074">
      <w:pPr>
        <w:numPr>
          <w:ilvl w:val="0"/>
          <w:numId w:val="17"/>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Indicatori sociali. Indicatori utlizați în cercetările comparative internaționale</w:t>
      </w:r>
      <w:r w:rsidDel="00000000" w:rsidR="00000000" w:rsidRPr="00000000">
        <w:rPr>
          <w:rtl w:val="0"/>
        </w:rPr>
      </w:r>
    </w:p>
    <w:p w:rsidR="00000000" w:rsidDel="00000000" w:rsidP="00000000" w:rsidRDefault="00000000" w:rsidRPr="00000000" w14:paraId="00000075">
      <w:pPr>
        <w:numPr>
          <w:ilvl w:val="0"/>
          <w:numId w:val="13"/>
        </w:numPr>
        <w:pBdr>
          <w:top w:space="0" w:sz="0" w:val="nil"/>
          <w:left w:space="0" w:sz="0" w:val="nil"/>
          <w:bottom w:space="0" w:sz="0" w:val="nil"/>
          <w:right w:space="0" w:sz="0" w:val="nil"/>
          <w:between w:space="0" w:sz="0" w:val="nil"/>
        </w:pBdr>
        <w:spacing w:after="0" w:lineRule="auto"/>
        <w:ind w:left="7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u w:val="single"/>
          <w:rtl w:val="0"/>
        </w:rPr>
        <w:t xml:space="preserve">Măsurare şi evaluare (2 ore):</w:t>
      </w:r>
    </w:p>
    <w:p w:rsidR="00000000" w:rsidDel="00000000" w:rsidP="00000000" w:rsidRDefault="00000000" w:rsidRPr="00000000" w14:paraId="00000076">
      <w:pPr>
        <w:numPr>
          <w:ilvl w:val="0"/>
          <w:numId w:val="2"/>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Interdependenţa determinărilor calitative şi a celor cantitative</w:t>
      </w:r>
    </w:p>
    <w:p w:rsidR="00000000" w:rsidDel="00000000" w:rsidP="00000000" w:rsidRDefault="00000000" w:rsidRPr="00000000" w14:paraId="00000077">
      <w:pPr>
        <w:numPr>
          <w:ilvl w:val="0"/>
          <w:numId w:val="2"/>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Cuantificare, evaluare şi măsurare</w:t>
      </w:r>
    </w:p>
    <w:p w:rsidR="00000000" w:rsidDel="00000000" w:rsidP="00000000" w:rsidRDefault="00000000" w:rsidRPr="00000000" w14:paraId="00000078">
      <w:pPr>
        <w:numPr>
          <w:ilvl w:val="0"/>
          <w:numId w:val="2"/>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Specificul măsurării sociale</w:t>
      </w:r>
    </w:p>
    <w:p w:rsidR="00000000" w:rsidDel="00000000" w:rsidP="00000000" w:rsidRDefault="00000000" w:rsidRPr="00000000" w14:paraId="00000079">
      <w:pPr>
        <w:numPr>
          <w:ilvl w:val="0"/>
          <w:numId w:val="2"/>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Niveluri de măsurare şi implicaţiile acestora</w:t>
      </w:r>
      <w:r w:rsidDel="00000000" w:rsidR="00000000" w:rsidRPr="00000000">
        <w:rPr>
          <w:rtl w:val="0"/>
        </w:rPr>
      </w:r>
    </w:p>
    <w:p w:rsidR="00000000" w:rsidDel="00000000" w:rsidP="00000000" w:rsidRDefault="00000000" w:rsidRPr="00000000" w14:paraId="0000007A">
      <w:pPr>
        <w:numPr>
          <w:ilvl w:val="0"/>
          <w:numId w:val="13"/>
        </w:numPr>
        <w:pBdr>
          <w:top w:space="0" w:sz="0" w:val="nil"/>
          <w:left w:space="0" w:sz="0" w:val="nil"/>
          <w:bottom w:space="0" w:sz="0" w:val="nil"/>
          <w:right w:space="0" w:sz="0" w:val="nil"/>
          <w:between w:space="0" w:sz="0" w:val="nil"/>
        </w:pBdr>
        <w:spacing w:after="0" w:lineRule="auto"/>
        <w:ind w:left="7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u w:val="single"/>
          <w:rtl w:val="0"/>
        </w:rPr>
        <w:t xml:space="preserve">Tehnici de scalare utilizate în cercetarea opiniilor, atitudinilor şi comportamentelor (4 ore):</w:t>
      </w:r>
    </w:p>
    <w:p w:rsidR="00000000" w:rsidDel="00000000" w:rsidP="00000000" w:rsidRDefault="00000000" w:rsidRPr="00000000" w14:paraId="0000007B">
      <w:pPr>
        <w:numPr>
          <w:ilvl w:val="0"/>
          <w:numId w:val="3"/>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Specificul tehnicilor de scalare</w:t>
      </w:r>
    </w:p>
    <w:p w:rsidR="00000000" w:rsidDel="00000000" w:rsidP="00000000" w:rsidRDefault="00000000" w:rsidRPr="00000000" w14:paraId="0000007C">
      <w:pPr>
        <w:numPr>
          <w:ilvl w:val="0"/>
          <w:numId w:val="3"/>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Clase, tipuri şi forme de scale</w:t>
      </w:r>
    </w:p>
    <w:p w:rsidR="00000000" w:rsidDel="00000000" w:rsidP="00000000" w:rsidRDefault="00000000" w:rsidRPr="00000000" w14:paraId="0000007D">
      <w:pPr>
        <w:numPr>
          <w:ilvl w:val="0"/>
          <w:numId w:val="3"/>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Scale uni-item (simple)</w:t>
      </w:r>
    </w:p>
    <w:p w:rsidR="00000000" w:rsidDel="00000000" w:rsidP="00000000" w:rsidRDefault="00000000" w:rsidRPr="00000000" w14:paraId="0000007E">
      <w:pPr>
        <w:numPr>
          <w:ilvl w:val="0"/>
          <w:numId w:val="3"/>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Scale multi-item (compuse)</w:t>
      </w:r>
    </w:p>
    <w:p w:rsidR="00000000" w:rsidDel="00000000" w:rsidP="00000000" w:rsidRDefault="00000000" w:rsidRPr="00000000" w14:paraId="0000007F">
      <w:pPr>
        <w:numPr>
          <w:ilvl w:val="0"/>
          <w:numId w:val="3"/>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Modele clasice de scalare: Bogardus, Thurstone, Likert, Guttman</w:t>
      </w:r>
    </w:p>
    <w:p w:rsidR="00000000" w:rsidDel="00000000" w:rsidP="00000000" w:rsidRDefault="00000000" w:rsidRPr="00000000" w14:paraId="0000008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1">
      <w:pPr>
        <w:numPr>
          <w:ilvl w:val="0"/>
          <w:numId w:val="13"/>
        </w:numPr>
        <w:pBdr>
          <w:top w:space="0" w:sz="0" w:val="nil"/>
          <w:left w:space="0" w:sz="0" w:val="nil"/>
          <w:bottom w:space="0" w:sz="0" w:val="nil"/>
          <w:right w:space="0" w:sz="0" w:val="nil"/>
          <w:between w:space="0" w:sz="0" w:val="nil"/>
        </w:pBdr>
        <w:spacing w:after="0" w:lineRule="auto"/>
        <w:ind w:left="7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u w:val="single"/>
          <w:rtl w:val="0"/>
        </w:rPr>
        <w:t xml:space="preserve">Eşantionarea (2 ore):</w:t>
      </w:r>
    </w:p>
    <w:p w:rsidR="00000000" w:rsidDel="00000000" w:rsidP="00000000" w:rsidRDefault="00000000" w:rsidRPr="00000000" w14:paraId="00000082">
      <w:pPr>
        <w:numPr>
          <w:ilvl w:val="0"/>
          <w:numId w:val="4"/>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Populaţie şi eşantion. Criterii de reprezentativitate</w:t>
      </w:r>
    </w:p>
    <w:p w:rsidR="00000000" w:rsidDel="00000000" w:rsidP="00000000" w:rsidRDefault="00000000" w:rsidRPr="00000000" w14:paraId="00000083">
      <w:pPr>
        <w:numPr>
          <w:ilvl w:val="0"/>
          <w:numId w:val="4"/>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Tipuri de eşantionare</w:t>
      </w:r>
    </w:p>
    <w:p w:rsidR="00000000" w:rsidDel="00000000" w:rsidP="00000000" w:rsidRDefault="00000000" w:rsidRPr="00000000" w14:paraId="00000084">
      <w:pPr>
        <w:numPr>
          <w:ilvl w:val="0"/>
          <w:numId w:val="4"/>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Eşantionarea neprobabilistă</w:t>
      </w:r>
    </w:p>
    <w:p w:rsidR="00000000" w:rsidDel="00000000" w:rsidP="00000000" w:rsidRDefault="00000000" w:rsidRPr="00000000" w14:paraId="00000085">
      <w:pPr>
        <w:numPr>
          <w:ilvl w:val="0"/>
          <w:numId w:val="4"/>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Eşantionarea probabilistă</w:t>
      </w:r>
      <w:r w:rsidDel="00000000" w:rsidR="00000000" w:rsidRPr="00000000">
        <w:rPr>
          <w:rtl w:val="0"/>
        </w:rPr>
      </w:r>
    </w:p>
    <w:p w:rsidR="00000000" w:rsidDel="00000000" w:rsidP="00000000" w:rsidRDefault="00000000" w:rsidRPr="00000000" w14:paraId="00000086">
      <w:pPr>
        <w:numPr>
          <w:ilvl w:val="0"/>
          <w:numId w:val="13"/>
        </w:numPr>
        <w:pBdr>
          <w:top w:space="0" w:sz="0" w:val="nil"/>
          <w:left w:space="0" w:sz="0" w:val="nil"/>
          <w:bottom w:space="0" w:sz="0" w:val="nil"/>
          <w:right w:space="0" w:sz="0" w:val="nil"/>
          <w:between w:space="0" w:sz="0" w:val="nil"/>
        </w:pBdr>
        <w:spacing w:after="0" w:lineRule="auto"/>
        <w:ind w:left="7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u w:val="single"/>
          <w:rtl w:val="0"/>
        </w:rPr>
        <w:t xml:space="preserve">Ancheta sociologică şi sondajul de opinie publică (4 ore):</w:t>
      </w:r>
    </w:p>
    <w:p w:rsidR="00000000" w:rsidDel="00000000" w:rsidP="00000000" w:rsidRDefault="00000000" w:rsidRPr="00000000" w14:paraId="00000087">
      <w:pPr>
        <w:numPr>
          <w:ilvl w:val="0"/>
          <w:numId w:val="5"/>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Specificul anchetei sociologice</w:t>
      </w:r>
    </w:p>
    <w:p w:rsidR="00000000" w:rsidDel="00000000" w:rsidP="00000000" w:rsidRDefault="00000000" w:rsidRPr="00000000" w14:paraId="00000088">
      <w:pPr>
        <w:numPr>
          <w:ilvl w:val="0"/>
          <w:numId w:val="5"/>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Tipuri de anchetă şi modalităţi de realizare</w:t>
      </w:r>
    </w:p>
    <w:p w:rsidR="00000000" w:rsidDel="00000000" w:rsidP="00000000" w:rsidRDefault="00000000" w:rsidRPr="00000000" w14:paraId="00000089">
      <w:pPr>
        <w:numPr>
          <w:ilvl w:val="0"/>
          <w:numId w:val="5"/>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Universul anchetei</w:t>
      </w:r>
    </w:p>
    <w:p w:rsidR="00000000" w:rsidDel="00000000" w:rsidP="00000000" w:rsidRDefault="00000000" w:rsidRPr="00000000" w14:paraId="0000008A">
      <w:pPr>
        <w:numPr>
          <w:ilvl w:val="0"/>
          <w:numId w:val="5"/>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Tehnici şi instrumente de anchetă</w:t>
      </w:r>
    </w:p>
    <w:p w:rsidR="00000000" w:rsidDel="00000000" w:rsidP="00000000" w:rsidRDefault="00000000" w:rsidRPr="00000000" w14:paraId="0000008B">
      <w:pPr>
        <w:numPr>
          <w:ilvl w:val="0"/>
          <w:numId w:val="5"/>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Interviul şi chestionarul sociologic</w:t>
      </w:r>
    </w:p>
    <w:p w:rsidR="00000000" w:rsidDel="00000000" w:rsidP="00000000" w:rsidRDefault="00000000" w:rsidRPr="00000000" w14:paraId="0000008C">
      <w:pPr>
        <w:numPr>
          <w:ilvl w:val="0"/>
          <w:numId w:val="5"/>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Sondajul de opinie publică</w:t>
      </w:r>
    </w:p>
    <w:p w:rsidR="00000000" w:rsidDel="00000000" w:rsidP="00000000" w:rsidRDefault="00000000" w:rsidRPr="00000000" w14:paraId="0000008D">
      <w:pPr>
        <w:numPr>
          <w:ilvl w:val="0"/>
          <w:numId w:val="5"/>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Valoarea şi limitele anchetei sociologice şi ale sondajului de opinie publică în cercetarea fenomenelor sociale şi politice</w:t>
      </w:r>
      <w:r w:rsidDel="00000000" w:rsidR="00000000" w:rsidRPr="00000000">
        <w:rPr>
          <w:rtl w:val="0"/>
        </w:rPr>
      </w:r>
    </w:p>
    <w:p w:rsidR="00000000" w:rsidDel="00000000" w:rsidP="00000000" w:rsidRDefault="00000000" w:rsidRPr="00000000" w14:paraId="0000008E">
      <w:pPr>
        <w:numPr>
          <w:ilvl w:val="0"/>
          <w:numId w:val="13"/>
        </w:numPr>
        <w:pBdr>
          <w:top w:space="0" w:sz="0" w:val="nil"/>
          <w:left w:space="0" w:sz="0" w:val="nil"/>
          <w:bottom w:space="0" w:sz="0" w:val="nil"/>
          <w:right w:space="0" w:sz="0" w:val="nil"/>
          <w:between w:space="0" w:sz="0" w:val="nil"/>
        </w:pBdr>
        <w:spacing w:after="0" w:lineRule="auto"/>
        <w:ind w:left="7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u w:val="single"/>
          <w:rtl w:val="0"/>
        </w:rPr>
        <w:t xml:space="preserve">Analiza continutului comunicării (2 ore):</w:t>
      </w:r>
    </w:p>
    <w:p w:rsidR="00000000" w:rsidDel="00000000" w:rsidP="00000000" w:rsidRDefault="00000000" w:rsidRPr="00000000" w14:paraId="0000008F">
      <w:pPr>
        <w:numPr>
          <w:ilvl w:val="0"/>
          <w:numId w:val="6"/>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Utilizarea documentelor sociale. Tipuri de documente sociale</w:t>
      </w:r>
    </w:p>
    <w:p w:rsidR="00000000" w:rsidDel="00000000" w:rsidP="00000000" w:rsidRDefault="00000000" w:rsidRPr="00000000" w14:paraId="00000090">
      <w:pPr>
        <w:numPr>
          <w:ilvl w:val="0"/>
          <w:numId w:val="6"/>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Specificul analizei de conţinut</w:t>
      </w:r>
    </w:p>
    <w:p w:rsidR="00000000" w:rsidDel="00000000" w:rsidP="00000000" w:rsidRDefault="00000000" w:rsidRPr="00000000" w14:paraId="00000091">
      <w:pPr>
        <w:numPr>
          <w:ilvl w:val="0"/>
          <w:numId w:val="6"/>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Modele clasice de utilizare a analizei de conţinut în studierea mesajelor: H. Laswell, P. Lazarsfeld, B. Berelson, Ch. Osgood</w:t>
      </w:r>
    </w:p>
    <w:p w:rsidR="00000000" w:rsidDel="00000000" w:rsidP="00000000" w:rsidRDefault="00000000" w:rsidRPr="00000000" w14:paraId="00000092">
      <w:pPr>
        <w:numPr>
          <w:ilvl w:val="0"/>
          <w:numId w:val="6"/>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Etapele analizei de conţinut</w:t>
      </w:r>
    </w:p>
    <w:p w:rsidR="00000000" w:rsidDel="00000000" w:rsidP="00000000" w:rsidRDefault="00000000" w:rsidRPr="00000000" w14:paraId="00000093">
      <w:pPr>
        <w:numPr>
          <w:ilvl w:val="0"/>
          <w:numId w:val="6"/>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Unităţi şi categorii de analiză</w:t>
      </w:r>
    </w:p>
    <w:p w:rsidR="00000000" w:rsidDel="00000000" w:rsidP="00000000" w:rsidRDefault="00000000" w:rsidRPr="00000000" w14:paraId="00000094">
      <w:pPr>
        <w:numPr>
          <w:ilvl w:val="0"/>
          <w:numId w:val="6"/>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Tehnici de analiză a conţinutului comunicării</w:t>
      </w:r>
      <w:r w:rsidDel="00000000" w:rsidR="00000000" w:rsidRPr="00000000">
        <w:rPr>
          <w:rtl w:val="0"/>
        </w:rPr>
      </w:r>
    </w:p>
    <w:p w:rsidR="00000000" w:rsidDel="00000000" w:rsidP="00000000" w:rsidRDefault="00000000" w:rsidRPr="00000000" w14:paraId="00000095">
      <w:pPr>
        <w:numPr>
          <w:ilvl w:val="0"/>
          <w:numId w:val="13"/>
        </w:numPr>
        <w:pBdr>
          <w:top w:space="0" w:sz="0" w:val="nil"/>
          <w:left w:space="0" w:sz="0" w:val="nil"/>
          <w:bottom w:space="0" w:sz="0" w:val="nil"/>
          <w:right w:space="0" w:sz="0" w:val="nil"/>
          <w:between w:space="0" w:sz="0" w:val="nil"/>
        </w:pBdr>
        <w:spacing w:after="0" w:lineRule="auto"/>
        <w:ind w:left="7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u w:val="single"/>
          <w:rtl w:val="0"/>
        </w:rPr>
        <w:t xml:space="preserve">Experimentul social (2 ore):</w:t>
      </w:r>
    </w:p>
    <w:p w:rsidR="00000000" w:rsidDel="00000000" w:rsidP="00000000" w:rsidRDefault="00000000" w:rsidRPr="00000000" w14:paraId="00000096">
      <w:pPr>
        <w:numPr>
          <w:ilvl w:val="0"/>
          <w:numId w:val="7"/>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Specificul experimentului social</w:t>
      </w:r>
    </w:p>
    <w:p w:rsidR="00000000" w:rsidDel="00000000" w:rsidP="00000000" w:rsidRDefault="00000000" w:rsidRPr="00000000" w14:paraId="00000097">
      <w:pPr>
        <w:numPr>
          <w:ilvl w:val="0"/>
          <w:numId w:val="7"/>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Domenii de aplicabilitate a experimentului şi cercetarea politică</w:t>
      </w:r>
    </w:p>
    <w:p w:rsidR="00000000" w:rsidDel="00000000" w:rsidP="00000000" w:rsidRDefault="00000000" w:rsidRPr="00000000" w14:paraId="00000098">
      <w:pPr>
        <w:numPr>
          <w:ilvl w:val="0"/>
          <w:numId w:val="7"/>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Tipuri de experiment social</w:t>
      </w:r>
    </w:p>
    <w:p w:rsidR="00000000" w:rsidDel="00000000" w:rsidP="00000000" w:rsidRDefault="00000000" w:rsidRPr="00000000" w14:paraId="00000099">
      <w:pPr>
        <w:numPr>
          <w:ilvl w:val="0"/>
          <w:numId w:val="7"/>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Elementele care definesc situaţia experimentală</w:t>
      </w:r>
    </w:p>
    <w:p w:rsidR="00000000" w:rsidDel="00000000" w:rsidP="00000000" w:rsidRDefault="00000000" w:rsidRPr="00000000" w14:paraId="0000009A">
      <w:pPr>
        <w:numPr>
          <w:ilvl w:val="0"/>
          <w:numId w:val="7"/>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Scheme de experiment</w:t>
      </w:r>
      <w:r w:rsidDel="00000000" w:rsidR="00000000" w:rsidRPr="00000000">
        <w:rPr>
          <w:rtl w:val="0"/>
        </w:rPr>
      </w:r>
    </w:p>
    <w:p w:rsidR="00000000" w:rsidDel="00000000" w:rsidP="00000000" w:rsidRDefault="00000000" w:rsidRPr="00000000" w14:paraId="0000009B">
      <w:pPr>
        <w:numPr>
          <w:ilvl w:val="0"/>
          <w:numId w:val="13"/>
        </w:numPr>
        <w:pBdr>
          <w:top w:space="0" w:sz="0" w:val="nil"/>
          <w:left w:space="0" w:sz="0" w:val="nil"/>
          <w:bottom w:space="0" w:sz="0" w:val="nil"/>
          <w:right w:space="0" w:sz="0" w:val="nil"/>
          <w:between w:space="0" w:sz="0" w:val="nil"/>
        </w:pBdr>
        <w:spacing w:after="0" w:lineRule="auto"/>
        <w:ind w:left="7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u w:val="single"/>
          <w:rtl w:val="0"/>
        </w:rPr>
        <w:t xml:space="preserve">Observaţia şi tehnicile calitative de cercetare (2 ore):</w:t>
      </w:r>
    </w:p>
    <w:p w:rsidR="00000000" w:rsidDel="00000000" w:rsidP="00000000" w:rsidRDefault="00000000" w:rsidRPr="00000000" w14:paraId="0000009C">
      <w:pPr>
        <w:numPr>
          <w:ilvl w:val="0"/>
          <w:numId w:val="8"/>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Regulile observaţiei ştiinţifice</w:t>
      </w:r>
    </w:p>
    <w:p w:rsidR="00000000" w:rsidDel="00000000" w:rsidP="00000000" w:rsidRDefault="00000000" w:rsidRPr="00000000" w14:paraId="0000009D">
      <w:pPr>
        <w:numPr>
          <w:ilvl w:val="0"/>
          <w:numId w:val="8"/>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Tipuri de observaţie</w:t>
      </w:r>
    </w:p>
    <w:p w:rsidR="00000000" w:rsidDel="00000000" w:rsidP="00000000" w:rsidRDefault="00000000" w:rsidRPr="00000000" w14:paraId="0000009E">
      <w:pPr>
        <w:numPr>
          <w:ilvl w:val="0"/>
          <w:numId w:val="8"/>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Cerinţele observaţiei participative</w:t>
      </w:r>
    </w:p>
    <w:p w:rsidR="00000000" w:rsidDel="00000000" w:rsidP="00000000" w:rsidRDefault="00000000" w:rsidRPr="00000000" w14:paraId="0000009F">
      <w:pPr>
        <w:numPr>
          <w:ilvl w:val="0"/>
          <w:numId w:val="8"/>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Metodologia studiilor de caz</w:t>
      </w:r>
      <w:r w:rsidDel="00000000" w:rsidR="00000000" w:rsidRPr="00000000">
        <w:rPr>
          <w:rtl w:val="0"/>
        </w:rPr>
      </w:r>
    </w:p>
    <w:p w:rsidR="00000000" w:rsidDel="00000000" w:rsidP="00000000" w:rsidRDefault="00000000" w:rsidRPr="00000000" w14:paraId="000000A0">
      <w:pPr>
        <w:numPr>
          <w:ilvl w:val="0"/>
          <w:numId w:val="13"/>
        </w:numPr>
        <w:pBdr>
          <w:top w:space="0" w:sz="0" w:val="nil"/>
          <w:left w:space="0" w:sz="0" w:val="nil"/>
          <w:bottom w:space="0" w:sz="0" w:val="nil"/>
          <w:right w:space="0" w:sz="0" w:val="nil"/>
          <w:between w:space="0" w:sz="0" w:val="nil"/>
        </w:pBdr>
        <w:spacing w:after="0" w:lineRule="auto"/>
        <w:ind w:left="7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u w:val="single"/>
          <w:rtl w:val="0"/>
        </w:rPr>
        <w:t xml:space="preserve">Prelucrarea, analiza şi interpretarea datelor în cercetarea socială (2 ore):</w:t>
      </w:r>
    </w:p>
    <w:p w:rsidR="00000000" w:rsidDel="00000000" w:rsidP="00000000" w:rsidRDefault="00000000" w:rsidRPr="00000000" w14:paraId="000000A1">
      <w:pPr>
        <w:numPr>
          <w:ilvl w:val="0"/>
          <w:numId w:val="9"/>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Definirea şi analiza variabilelor. Tipuri de analiză a variabilelor</w:t>
      </w:r>
    </w:p>
    <w:p w:rsidR="00000000" w:rsidDel="00000000" w:rsidP="00000000" w:rsidRDefault="00000000" w:rsidRPr="00000000" w14:paraId="000000A2">
      <w:pPr>
        <w:numPr>
          <w:ilvl w:val="0"/>
          <w:numId w:val="9"/>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Variabile exogene şi variabile endogene. Variabile independente şi dependente</w:t>
      </w:r>
    </w:p>
    <w:p w:rsidR="00000000" w:rsidDel="00000000" w:rsidP="00000000" w:rsidRDefault="00000000" w:rsidRPr="00000000" w14:paraId="000000A3">
      <w:pPr>
        <w:numPr>
          <w:ilvl w:val="0"/>
          <w:numId w:val="9"/>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Cercetarea comparativă. Raportul de cercetare</w:t>
      </w:r>
    </w:p>
    <w:p w:rsidR="00000000" w:rsidDel="00000000" w:rsidP="00000000" w:rsidRDefault="00000000" w:rsidRPr="00000000" w14:paraId="000000A4">
      <w:pPr>
        <w:spacing w:after="0" w:line="24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0A5">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i w:val="1"/>
          <w:iCs w:val="1"/>
          <w:rtl w:val="0"/>
        </w:rPr>
        <w:t xml:space="preserve">b) Aplicaţii*</w:t>
      </w:r>
      <w:r w:rsidDel="00000000" w:rsidR="00000000" w:rsidRPr="00000000">
        <w:rPr>
          <w:rtl w:val="0"/>
        </w:rPr>
      </w:r>
    </w:p>
    <w:p w:rsidR="00000000" w:rsidDel="00000000" w:rsidP="00000000" w:rsidRDefault="00000000" w:rsidRPr="00000000" w14:paraId="000000A6">
      <w:pPr>
        <w:spacing w:after="0" w:line="360" w:lineRule="auto"/>
        <w:ind w:right="-567"/>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Teme seminare:</w:t>
      </w:r>
    </w:p>
    <w:p w:rsidR="00000000" w:rsidDel="00000000" w:rsidP="00000000" w:rsidRDefault="00000000" w:rsidRPr="00000000" w14:paraId="000000A7">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Seminar introductiv </w:t>
      </w:r>
    </w:p>
    <w:p w:rsidR="00000000" w:rsidDel="00000000" w:rsidP="00000000" w:rsidRDefault="00000000" w:rsidRPr="00000000" w14:paraId="000000A8">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Epistemologie: Proiect de cercetare Babbie, Earl. 2010. Practica cercetării sociale. Capitolul 4 Designul cercetării (pag. 135-178) </w:t>
      </w:r>
    </w:p>
    <w:p w:rsidR="00000000" w:rsidDel="00000000" w:rsidP="00000000" w:rsidRDefault="00000000" w:rsidRPr="00000000" w14:paraId="000000A9">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Instrumente de cercetare cantitative: Chestionarul Babbie, Earl. 2010. Practica cercetării sociale. Capitolul 9 Cercetarea socială prin sondajele de opinie (pag. 338-392) </w:t>
      </w:r>
    </w:p>
    <w:p w:rsidR="00000000" w:rsidDel="00000000" w:rsidP="00000000" w:rsidRDefault="00000000" w:rsidRPr="00000000" w14:paraId="000000AA">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Instrumente de cercetare cantitative: Experimentul Babbie, Earl. 2010. Practica cercetării sociale. Capitolul 8 Experimentele (pag.309- 337) </w:t>
      </w:r>
    </w:p>
    <w:p w:rsidR="00000000" w:rsidDel="00000000" w:rsidP="00000000" w:rsidRDefault="00000000" w:rsidRPr="00000000" w14:paraId="000000AB">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Instrumente de cercetare calitative: Interviul Patton, M. Q. (2002). Qualitative Research and Evaluation Methods. Sage Publications. cap. 7 Qualitative Interviewing pp 339 - 384 </w:t>
      </w:r>
    </w:p>
    <w:p w:rsidR="00000000" w:rsidDel="00000000" w:rsidP="00000000" w:rsidRDefault="00000000" w:rsidRPr="00000000" w14:paraId="000000AC">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Cercetare discretă: analiza de conținut și analiza statisticilor existente Babbie, Earl. 2010. Practica cercetării sociale. Capitolul 11 Cercetare discretă (pag. 436-461) </w:t>
      </w:r>
    </w:p>
    <w:p w:rsidR="00000000" w:rsidDel="00000000" w:rsidP="00000000" w:rsidRDefault="00000000" w:rsidRPr="00000000" w14:paraId="000000AD">
      <w:pPr>
        <w:spacing w:after="0" w:line="360" w:lineRule="auto"/>
        <w:ind w:right="-567"/>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7. Discuții – Take-home exam (lucrare seminar)</w:t>
      </w:r>
      <w:r w:rsidDel="00000000" w:rsidR="00000000" w:rsidRPr="00000000">
        <w:rPr>
          <w:rtl w:val="0"/>
        </w:rPr>
      </w:r>
    </w:p>
    <w:p w:rsidR="00000000" w:rsidDel="00000000" w:rsidP="00000000" w:rsidRDefault="00000000" w:rsidRPr="00000000" w14:paraId="000000AE">
      <w:pPr>
        <w:spacing w:after="0" w:line="360"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AF">
      <w:pPr>
        <w:spacing w:after="0" w:line="360"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tl w:val="0"/>
        </w:rPr>
      </w:r>
    </w:p>
    <w:p w:rsidR="00000000" w:rsidDel="00000000" w:rsidP="00000000" w:rsidRDefault="00000000" w:rsidRPr="00000000" w14:paraId="000000B0">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si pondere:</w:t>
      </w:r>
    </w:p>
    <w:p w:rsidR="00000000" w:rsidDel="00000000" w:rsidP="00000000" w:rsidRDefault="00000000" w:rsidRPr="00000000" w14:paraId="000000B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Evaluarea studenţilor la disciplina </w:t>
      </w:r>
      <w:r w:rsidDel="00000000" w:rsidR="00000000" w:rsidRPr="00000000">
        <w:rPr>
          <w:rFonts w:ascii="Times New Roman" w:cs="Times New Roman" w:eastAsia="Times New Roman" w:hAnsi="Times New Roman"/>
          <w:i w:val="1"/>
          <w:iCs w:val="1"/>
          <w:rtl w:val="0"/>
        </w:rPr>
        <w:t xml:space="preserve">Metode ale Științei Politice</w:t>
      </w:r>
      <w:r w:rsidDel="00000000" w:rsidR="00000000" w:rsidRPr="00000000">
        <w:rPr>
          <w:rFonts w:ascii="Times New Roman" w:cs="Times New Roman" w:eastAsia="Times New Roman" w:hAnsi="Times New Roman"/>
          <w:rtl w:val="0"/>
        </w:rPr>
        <w:t xml:space="preserve"> este realizată la finele semestrului şi urmăreşte atât evaluarea capacităţii studenţilor de a descrie metodele şi tehnicile de cercetare, cât şi evaluarea abilităţilor de operare cu instrumentarul teoretic şi metodologic al științei politice. </w:t>
      </w:r>
    </w:p>
    <w:p w:rsidR="00000000" w:rsidDel="00000000" w:rsidP="00000000" w:rsidRDefault="00000000" w:rsidRPr="00000000" w14:paraId="000000B2">
      <w:pPr>
        <w:spacing w:line="36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ab/>
        <w:t xml:space="preserve">În cadrul evaluării finale, subiectele din materia tratată la cursuri au o pondere de 60% (examen scris), iar problematica tratată în seminarii (proiect de cercetare, prezentare de seminar) are o pondere de 30% din nota obţinută (prin subiecte de seminar incluse în subiectele examinării scrise). Alte 10% din notă reprezintă punctajul acordat din oficiu pentru prezentarea la examen.</w:t>
      </w:r>
      <w:r w:rsidDel="00000000" w:rsidR="00000000" w:rsidRPr="00000000">
        <w:rPr>
          <w:rtl w:val="0"/>
        </w:rPr>
      </w:r>
    </w:p>
    <w:tbl>
      <w:tblPr>
        <w:tblStyle w:val="Table5"/>
        <w:tblW w:w="9747.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gridCol w:w="3234"/>
        <w:gridCol w:w="3248"/>
        <w:tblGridChange w:id="0">
          <w:tblGrid>
            <w:gridCol w:w="3265"/>
            <w:gridCol w:w="3234"/>
            <w:gridCol w:w="3248"/>
          </w:tblGrid>
        </w:tblGridChange>
      </w:tblGrid>
      <w:tr>
        <w:trPr>
          <w:cantSplit w:val="0"/>
          <w:tblHeader w:val="0"/>
        </w:trPr>
        <w:tc>
          <w:tcPr/>
          <w:p w:rsidR="00000000" w:rsidDel="00000000" w:rsidP="00000000" w:rsidRDefault="00000000" w:rsidRPr="00000000" w14:paraId="000000B3">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p w:rsidR="00000000" w:rsidDel="00000000" w:rsidP="00000000" w:rsidRDefault="00000000" w:rsidRPr="00000000" w14:paraId="000000B4">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p w:rsidR="00000000" w:rsidDel="00000000" w:rsidP="00000000" w:rsidRDefault="00000000" w:rsidRPr="00000000" w14:paraId="000000B5">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p w:rsidR="00000000" w:rsidDel="00000000" w:rsidP="00000000" w:rsidRDefault="00000000" w:rsidRPr="00000000" w14:paraId="000000B6">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w:t>
            </w:r>
          </w:p>
        </w:tc>
        <w:tc>
          <w:tcPr/>
          <w:p w:rsidR="00000000" w:rsidDel="00000000" w:rsidP="00000000" w:rsidRDefault="00000000" w:rsidRPr="00000000" w14:paraId="000000B7">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Evaluare sumativă la finalul semestrului</w:t>
            </w:r>
          </w:p>
        </w:tc>
        <w:tc>
          <w:tcPr/>
          <w:p w:rsidR="00000000" w:rsidDel="00000000" w:rsidP="00000000" w:rsidRDefault="00000000" w:rsidRPr="00000000" w14:paraId="000000B8">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70 %</w:t>
            </w:r>
          </w:p>
        </w:tc>
      </w:tr>
      <w:tr>
        <w:trPr>
          <w:cantSplit w:val="0"/>
          <w:tblHeader w:val="0"/>
        </w:trPr>
        <w:tc>
          <w:tcPr/>
          <w:p w:rsidR="00000000" w:rsidDel="00000000" w:rsidP="00000000" w:rsidRDefault="00000000" w:rsidRPr="00000000" w14:paraId="000000B9">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tc>
        <w:tc>
          <w:tcPr/>
          <w:p w:rsidR="00000000" w:rsidDel="00000000" w:rsidP="00000000" w:rsidRDefault="00000000" w:rsidRPr="00000000" w14:paraId="000000BA">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Evaluare pe parcursul semestrului</w:t>
            </w:r>
          </w:p>
        </w:tc>
        <w:tc>
          <w:tcPr/>
          <w:p w:rsidR="00000000" w:rsidDel="00000000" w:rsidP="00000000" w:rsidRDefault="00000000" w:rsidRPr="00000000" w14:paraId="000000BB">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30 %</w:t>
            </w:r>
          </w:p>
        </w:tc>
      </w:tr>
    </w:tbl>
    <w:p w:rsidR="00000000" w:rsidDel="00000000" w:rsidP="00000000" w:rsidRDefault="00000000" w:rsidRPr="00000000" w14:paraId="000000BC">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BD">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Standarde de performanță raportate la competențe:</w:t>
      </w:r>
    </w:p>
    <w:tbl>
      <w:tblPr>
        <w:tblStyle w:val="Table6"/>
        <w:tblW w:w="9781.0" w:type="dxa"/>
        <w:jc w:val="left"/>
        <w:tblInd w:w="-1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1"/>
        <w:tblGridChange w:id="0">
          <w:tblGrid>
            <w:gridCol w:w="2410"/>
            <w:gridCol w:w="7371"/>
          </w:tblGrid>
        </w:tblGridChange>
      </w:tblGrid>
      <w:tr>
        <w:trPr>
          <w:cantSplit w:val="0"/>
          <w:tblHeader w:val="0"/>
        </w:trPr>
        <w:tc>
          <w:tcPr/>
          <w:p w:rsidR="00000000" w:rsidDel="00000000" w:rsidP="00000000" w:rsidRDefault="00000000" w:rsidRPr="00000000" w14:paraId="000000BE">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p w:rsidR="00000000" w:rsidDel="00000000" w:rsidP="00000000" w:rsidRDefault="00000000" w:rsidRPr="00000000" w14:paraId="000000BF">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rHeight w:val="330" w:hRule="atLeast"/>
          <w:tblHeader w:val="0"/>
        </w:trPr>
        <w:tc>
          <w:tcPr/>
          <w:p w:rsidR="00000000" w:rsidDel="00000000" w:rsidP="00000000" w:rsidRDefault="00000000" w:rsidRPr="00000000" w14:paraId="000000C0">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p w:rsidR="00000000" w:rsidDel="00000000" w:rsidP="00000000" w:rsidRDefault="00000000" w:rsidRPr="00000000" w14:paraId="000000C1">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Standard substanţial</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C2">
            <w:pPr>
              <w:numPr>
                <w:ilvl w:val="0"/>
                <w:numId w:val="1"/>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abilitatea de a opera cu principalele concepte ale domeniului;</w:t>
            </w:r>
          </w:p>
          <w:p w:rsidR="00000000" w:rsidDel="00000000" w:rsidP="00000000" w:rsidRDefault="00000000" w:rsidRPr="00000000" w14:paraId="000000C3">
            <w:pPr>
              <w:numPr>
                <w:ilvl w:val="0"/>
                <w:numId w:val="1"/>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cunoașterea fazelor principale ale unei cercetări;</w:t>
            </w:r>
          </w:p>
          <w:p w:rsidR="00000000" w:rsidDel="00000000" w:rsidP="00000000" w:rsidRDefault="00000000" w:rsidRPr="00000000" w14:paraId="000000C4">
            <w:pPr>
              <w:numPr>
                <w:ilvl w:val="0"/>
                <w:numId w:val="1"/>
              </w:numPr>
              <w:pBdr>
                <w:top w:space="0" w:sz="0" w:val="nil"/>
                <w:left w:space="0" w:sz="0" w:val="nil"/>
                <w:bottom w:space="0" w:sz="0" w:val="nil"/>
                <w:right w:space="0" w:sz="0" w:val="nil"/>
                <w:between w:space="0" w:sz="0" w:val="nil"/>
              </w:pBdr>
              <w:spacing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cunoaşterea principalelor metode de cercetare socială și politică.</w:t>
            </w:r>
          </w:p>
          <w:p w:rsidR="00000000" w:rsidDel="00000000" w:rsidP="00000000" w:rsidRDefault="00000000" w:rsidRPr="00000000" w14:paraId="000000C5">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Standard operaţional</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C6">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Tratarea corectă şi completă a minim 50% din subiectele examenului/prezentării final(-e)</w:t>
            </w:r>
          </w:p>
        </w:tc>
      </w:tr>
      <w:tr>
        <w:trPr>
          <w:cantSplit w:val="0"/>
          <w:trHeight w:val="315" w:hRule="atLeast"/>
          <w:tblHeader w:val="0"/>
        </w:trPr>
        <w:tc>
          <w:tcPr/>
          <w:p w:rsidR="00000000" w:rsidDel="00000000" w:rsidP="00000000" w:rsidRDefault="00000000" w:rsidRPr="00000000" w14:paraId="000000C7">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p w:rsidR="00000000" w:rsidDel="00000000" w:rsidP="00000000" w:rsidRDefault="00000000" w:rsidRPr="00000000" w14:paraId="000000C8">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Standard substanţial</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C9">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A">
            <w:pPr>
              <w:numPr>
                <w:ilvl w:val="1"/>
                <w:numId w:val="10"/>
              </w:numPr>
              <w:pBdr>
                <w:top w:space="0" w:sz="0" w:val="nil"/>
                <w:left w:space="0" w:sz="0" w:val="nil"/>
                <w:bottom w:space="0" w:sz="0" w:val="nil"/>
                <w:right w:space="0" w:sz="0" w:val="nil"/>
                <w:between w:space="0" w:sz="0" w:val="nil"/>
              </w:pBdr>
              <w:spacing w:after="0" w:line="240" w:lineRule="auto"/>
              <w:ind w:left="144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abilitatea de a proiecta şi realiza cercetări ştiinţifice asupra fenomenelor și proceselor sociale și politice; </w:t>
            </w:r>
          </w:p>
          <w:p w:rsidR="00000000" w:rsidDel="00000000" w:rsidP="00000000" w:rsidRDefault="00000000" w:rsidRPr="00000000" w14:paraId="000000CB">
            <w:pPr>
              <w:numPr>
                <w:ilvl w:val="1"/>
                <w:numId w:val="10"/>
              </w:numPr>
              <w:pBdr>
                <w:top w:space="0" w:sz="0" w:val="nil"/>
                <w:left w:space="0" w:sz="0" w:val="nil"/>
                <w:bottom w:space="0" w:sz="0" w:val="nil"/>
                <w:right w:space="0" w:sz="0" w:val="nil"/>
                <w:between w:space="0" w:sz="0" w:val="nil"/>
              </w:pBdr>
              <w:spacing w:after="0" w:line="240" w:lineRule="auto"/>
              <w:ind w:left="144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abilitatea de a utiliza metodele de investigare/culegere a datelor în științele sociale;</w:t>
            </w:r>
          </w:p>
          <w:p w:rsidR="00000000" w:rsidDel="00000000" w:rsidP="00000000" w:rsidRDefault="00000000" w:rsidRPr="00000000" w14:paraId="000000CC">
            <w:pPr>
              <w:numPr>
                <w:ilvl w:val="1"/>
                <w:numId w:val="10"/>
              </w:numPr>
              <w:pBdr>
                <w:top w:space="0" w:sz="0" w:val="nil"/>
                <w:left w:space="0" w:sz="0" w:val="nil"/>
                <w:bottom w:space="0" w:sz="0" w:val="nil"/>
                <w:right w:space="0" w:sz="0" w:val="nil"/>
                <w:between w:space="0" w:sz="0" w:val="nil"/>
              </w:pBdr>
              <w:spacing w:after="0" w:line="240" w:lineRule="auto"/>
              <w:ind w:left="144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manifestarea de competenţe în materie de analiză şi interpretare a datelor sociale.</w:t>
            </w:r>
          </w:p>
          <w:p w:rsidR="00000000" w:rsidDel="00000000" w:rsidP="00000000" w:rsidRDefault="00000000" w:rsidRPr="00000000" w14:paraId="000000CD">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E">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Standard operaţional</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CF">
            <w:pPr>
              <w:spacing w:after="0"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0">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Tratarea corectă şi completă a peste 90% din subiectele examenului/prezentării final(-e)</w:t>
            </w:r>
          </w:p>
        </w:tc>
      </w:tr>
    </w:tbl>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240" w:line="36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24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F. REPERE METODOLOGICE</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D3">
      <w:pPr>
        <w:spacing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D4">
      <w:pPr>
        <w:pStyle w:val="Heading3"/>
        <w:spacing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Modalitatea de desfasurare a activitatilor de curs si de seminar</w:t>
      </w:r>
    </w:p>
    <w:p w:rsidR="00000000" w:rsidDel="00000000" w:rsidP="00000000" w:rsidRDefault="00000000" w:rsidRPr="00000000" w14:paraId="000000D5">
      <w:pPr>
        <w:spacing w:line="36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Cursul săptămânal va prezenta metodele şi tehnicile de cercetare utilizate în științele sociale, precum şi problemele de ordin metodologic specifice domeniului. Seminariile vor produce un cadru în care să poată fi formate abilităţi de operare cu instrumentarul metodologic al științei politice și al sociologiei politice, fiind focalizate pe activităţi practice în care studenţii să lucreze la realizarea unor proiecte de cercetare.</w:t>
      </w:r>
      <w:r w:rsidDel="00000000" w:rsidR="00000000" w:rsidRPr="00000000">
        <w:rPr>
          <w:rtl w:val="0"/>
        </w:rPr>
      </w:r>
    </w:p>
    <w:p w:rsidR="00000000" w:rsidDel="00000000" w:rsidP="00000000" w:rsidRDefault="00000000" w:rsidRPr="00000000" w14:paraId="000000D6">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Materiale și Resurse didactice:</w:t>
      </w:r>
    </w:p>
    <w:p w:rsidR="00000000" w:rsidDel="00000000" w:rsidP="00000000" w:rsidRDefault="00000000" w:rsidRPr="00000000" w14:paraId="000000D7">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suport de curs (texte, rapoarte și date de cercetare) pe platforma de învățare moodle:</w:t>
      </w:r>
    </w:p>
    <w:p w:rsidR="00000000" w:rsidDel="00000000" w:rsidP="00000000" w:rsidRDefault="00000000" w:rsidRPr="00000000" w14:paraId="000000D8">
      <w:pPr>
        <w:spacing w:line="240" w:lineRule="auto"/>
        <w:jc w:val="both"/>
        <w:rPr>
          <w:rFonts w:ascii="Times New Roman" w:cs="Times New Roman" w:eastAsia="Times New Roman" w:hAnsi="Times New Roman"/>
        </w:rPr>
      </w:pPr>
      <w:hyperlink r:id="rId7">
        <w:r w:rsidDel="00000000" w:rsidR="00000000" w:rsidRPr="00000000">
          <w:rPr>
            <w:rFonts w:ascii="Times New Roman" w:cs="Times New Roman" w:eastAsia="Times New Roman" w:hAnsi="Times New Roman"/>
            <w:color w:val="0000ff"/>
            <w:u w:val="single"/>
            <w:rtl w:val="0"/>
          </w:rPr>
          <w:t xml:space="preserve">https://e.politice.ro/course/view.php?id=27</w:t>
        </w:r>
      </w:hyperlink>
      <w:r w:rsidDel="00000000" w:rsidR="00000000" w:rsidRPr="00000000">
        <w:rPr>
          <w:rtl w:val="0"/>
        </w:rPr>
      </w:r>
    </w:p>
    <w:p w:rsidR="00000000" w:rsidDel="00000000" w:rsidP="00000000" w:rsidRDefault="00000000" w:rsidRPr="00000000" w14:paraId="000000D9">
      <w:pPr>
        <w:spacing w:line="24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 cursuri si seminarii față-în-față sau online.</w:t>
      </w:r>
      <w:r w:rsidDel="00000000" w:rsidR="00000000" w:rsidRPr="00000000">
        <w:rPr>
          <w:rtl w:val="0"/>
        </w:rPr>
      </w:r>
    </w:p>
    <w:p w:rsidR="00000000" w:rsidDel="00000000" w:rsidP="00000000" w:rsidRDefault="00000000" w:rsidRPr="00000000" w14:paraId="000000DA">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DB">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G. BIBLIOGRAFIE</w:t>
      </w:r>
    </w:p>
    <w:p w:rsidR="00000000" w:rsidDel="00000000" w:rsidP="00000000" w:rsidRDefault="00000000" w:rsidRPr="00000000" w14:paraId="000000D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Babbie, Earl. 2010. </w:t>
      </w:r>
      <w:r w:rsidDel="00000000" w:rsidR="00000000" w:rsidRPr="00000000">
        <w:rPr>
          <w:rFonts w:ascii="Times New Roman" w:cs="Times New Roman" w:eastAsia="Times New Roman" w:hAnsi="Times New Roman"/>
          <w:i w:val="1"/>
          <w:iCs w:val="1"/>
          <w:rtl w:val="0"/>
        </w:rPr>
        <w:t xml:space="preserve">Practica cercetării sociale, </w:t>
      </w:r>
      <w:r w:rsidDel="00000000" w:rsidR="00000000" w:rsidRPr="00000000">
        <w:rPr>
          <w:rFonts w:ascii="Times New Roman" w:cs="Times New Roman" w:eastAsia="Times New Roman" w:hAnsi="Times New Roman"/>
          <w:rtl w:val="0"/>
        </w:rPr>
        <w:t xml:space="preserve">Iaşi: Polirom</w:t>
      </w:r>
    </w:p>
    <w:p w:rsidR="00000000" w:rsidDel="00000000" w:rsidP="00000000" w:rsidRDefault="00000000" w:rsidRPr="00000000" w14:paraId="000000D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Box-Steffensmeier, Janet M.; Henry E. Brady și David Collier (eds). 2008. </w:t>
      </w:r>
      <w:r w:rsidDel="00000000" w:rsidR="00000000" w:rsidRPr="00000000">
        <w:rPr>
          <w:rFonts w:ascii="Times New Roman" w:cs="Times New Roman" w:eastAsia="Times New Roman" w:hAnsi="Times New Roman"/>
          <w:i w:val="1"/>
          <w:iCs w:val="1"/>
          <w:rtl w:val="0"/>
        </w:rPr>
        <w:t xml:space="preserve">The Oxford Handbook of Political Methodology</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iCs w:val="1"/>
          <w:rtl w:val="0"/>
        </w:rPr>
        <w:t xml:space="preserve"> </w:t>
      </w:r>
      <w:r w:rsidDel="00000000" w:rsidR="00000000" w:rsidRPr="00000000">
        <w:rPr>
          <w:rFonts w:ascii="Times New Roman" w:cs="Times New Roman" w:eastAsia="Times New Roman" w:hAnsi="Times New Roman"/>
          <w:rtl w:val="0"/>
        </w:rPr>
        <w:t xml:space="preserve">Oxford: Oxford University Press </w:t>
      </w:r>
    </w:p>
    <w:p w:rsidR="00000000" w:rsidDel="00000000" w:rsidP="00000000" w:rsidRDefault="00000000" w:rsidRPr="00000000" w14:paraId="000000D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Chelcea, S.; Mãrginean, I.; Cauc I. 1998. </w:t>
      </w:r>
      <w:r w:rsidDel="00000000" w:rsidR="00000000" w:rsidRPr="00000000">
        <w:rPr>
          <w:rFonts w:ascii="Times New Roman" w:cs="Times New Roman" w:eastAsia="Times New Roman" w:hAnsi="Times New Roman"/>
          <w:i w:val="1"/>
          <w:iCs w:val="1"/>
          <w:rtl w:val="0"/>
        </w:rPr>
        <w:t xml:space="preserve">Cercetarea sociologică. Metode şi tehnici</w:t>
      </w:r>
      <w:r w:rsidDel="00000000" w:rsidR="00000000" w:rsidRPr="00000000">
        <w:rPr>
          <w:rFonts w:ascii="Times New Roman" w:cs="Times New Roman" w:eastAsia="Times New Roman" w:hAnsi="Times New Roman"/>
          <w:rtl w:val="0"/>
        </w:rPr>
        <w:t xml:space="preserve">. Deva: Ed. Destin </w:t>
      </w:r>
    </w:p>
    <w:p w:rsidR="00000000" w:rsidDel="00000000" w:rsidP="00000000" w:rsidRDefault="00000000" w:rsidRPr="00000000" w14:paraId="000000D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Chelcea, Septimiu. 2001. </w:t>
      </w:r>
      <w:r w:rsidDel="00000000" w:rsidR="00000000" w:rsidRPr="00000000">
        <w:rPr>
          <w:rFonts w:ascii="Times New Roman" w:cs="Times New Roman" w:eastAsia="Times New Roman" w:hAnsi="Times New Roman"/>
          <w:i w:val="1"/>
          <w:iCs w:val="1"/>
          <w:rtl w:val="0"/>
        </w:rPr>
        <w:t xml:space="preserve">Metodologia cercetării sociologice</w:t>
      </w:r>
      <w:r w:rsidDel="00000000" w:rsidR="00000000" w:rsidRPr="00000000">
        <w:rPr>
          <w:rFonts w:ascii="Times New Roman" w:cs="Times New Roman" w:eastAsia="Times New Roman" w:hAnsi="Times New Roman"/>
          <w:rtl w:val="0"/>
        </w:rPr>
        <w:t xml:space="preserve">. Bucureşti: Editura Economică</w:t>
      </w:r>
    </w:p>
    <w:p w:rsidR="00000000" w:rsidDel="00000000" w:rsidP="00000000" w:rsidRDefault="00000000" w:rsidRPr="00000000" w14:paraId="000000E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Chelcea, Septimiu. 2012 (2004). </w:t>
      </w:r>
      <w:r w:rsidDel="00000000" w:rsidR="00000000" w:rsidRPr="00000000">
        <w:rPr>
          <w:rFonts w:ascii="Times New Roman" w:cs="Times New Roman" w:eastAsia="Times New Roman" w:hAnsi="Times New Roman"/>
          <w:i w:val="1"/>
          <w:iCs w:val="1"/>
          <w:rtl w:val="0"/>
        </w:rPr>
        <w:t xml:space="preserve">Iniţiere în cercetarea sociologică</w:t>
      </w:r>
      <w:r w:rsidDel="00000000" w:rsidR="00000000" w:rsidRPr="00000000">
        <w:rPr>
          <w:rFonts w:ascii="Times New Roman" w:cs="Times New Roman" w:eastAsia="Times New Roman" w:hAnsi="Times New Roman"/>
          <w:rtl w:val="0"/>
        </w:rPr>
        <w:t xml:space="preserve">. Bucureşti: Comunicare.ro.</w:t>
      </w:r>
    </w:p>
    <w:p w:rsidR="00000000" w:rsidDel="00000000" w:rsidP="00000000" w:rsidRDefault="00000000" w:rsidRPr="00000000" w14:paraId="000000E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Creswell, J. W., Plano Clark, V. L., Gutmann, M. L., Hanson, W. E. 2003. Advanced mixed methods research designs. În A. Tashakkori și C. Teddlie (Eds.), </w:t>
      </w:r>
      <w:r w:rsidDel="00000000" w:rsidR="00000000" w:rsidRPr="00000000">
        <w:rPr>
          <w:rFonts w:ascii="Times New Roman" w:cs="Times New Roman" w:eastAsia="Times New Roman" w:hAnsi="Times New Roman"/>
          <w:i w:val="1"/>
          <w:iCs w:val="1"/>
          <w:rtl w:val="0"/>
        </w:rPr>
        <w:t xml:space="preserve">Handbook of mixed methods in social and behavioral research </w:t>
      </w:r>
      <w:r w:rsidDel="00000000" w:rsidR="00000000" w:rsidRPr="00000000">
        <w:rPr>
          <w:rFonts w:ascii="Times New Roman" w:cs="Times New Roman" w:eastAsia="Times New Roman" w:hAnsi="Times New Roman"/>
          <w:rtl w:val="0"/>
        </w:rPr>
        <w:t xml:space="preserve">(pp. 209–240). Thousand Oaks, CA: Sage</w:t>
      </w:r>
    </w:p>
    <w:p w:rsidR="00000000" w:rsidDel="00000000" w:rsidP="00000000" w:rsidRDefault="00000000" w:rsidRPr="00000000" w14:paraId="000000E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Creswell, John. 2013. </w:t>
      </w:r>
      <w:r w:rsidDel="00000000" w:rsidR="00000000" w:rsidRPr="00000000">
        <w:rPr>
          <w:rFonts w:ascii="Times New Roman" w:cs="Times New Roman" w:eastAsia="Times New Roman" w:hAnsi="Times New Roman"/>
          <w:i w:val="1"/>
          <w:iCs w:val="1"/>
          <w:rtl w:val="0"/>
        </w:rPr>
        <w:t xml:space="preserve">Research Design. Qualitative, Quantitative, and Mixed Methods Approaches. </w:t>
      </w:r>
      <w:r w:rsidDel="00000000" w:rsidR="00000000" w:rsidRPr="00000000">
        <w:rPr>
          <w:rFonts w:ascii="Times New Roman" w:cs="Times New Roman" w:eastAsia="Times New Roman" w:hAnsi="Times New Roman"/>
          <w:rtl w:val="0"/>
        </w:rPr>
        <w:t xml:space="preserve">SAGE Publication</w:t>
      </w:r>
    </w:p>
    <w:p w:rsidR="00000000" w:rsidDel="00000000" w:rsidP="00000000" w:rsidRDefault="00000000" w:rsidRPr="00000000" w14:paraId="000000E3">
      <w:pPr>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Druckman, James N.; Donald P. Green; James H. Kuklinski și Arthur Lupia. 2011. </w:t>
      </w:r>
      <w:r w:rsidDel="00000000" w:rsidR="00000000" w:rsidRPr="00000000">
        <w:rPr>
          <w:rFonts w:ascii="Times New Roman" w:cs="Times New Roman" w:eastAsia="Times New Roman" w:hAnsi="Times New Roman"/>
          <w:i w:val="1"/>
          <w:iCs w:val="1"/>
          <w:rtl w:val="0"/>
        </w:rPr>
        <w:t xml:space="preserve">Cambridge Handbook of Experimental Political Science</w:t>
      </w:r>
      <w:r w:rsidDel="00000000" w:rsidR="00000000" w:rsidRPr="00000000">
        <w:rPr>
          <w:rFonts w:ascii="Times New Roman" w:cs="Times New Roman" w:eastAsia="Times New Roman" w:hAnsi="Times New Roman"/>
          <w:rtl w:val="0"/>
        </w:rPr>
        <w:t xml:space="preserve">. Cambridge University Press</w:t>
      </w:r>
      <w:r w:rsidDel="00000000" w:rsidR="00000000" w:rsidRPr="00000000">
        <w:rPr>
          <w:rtl w:val="0"/>
        </w:rPr>
      </w:r>
    </w:p>
    <w:p w:rsidR="00000000" w:rsidDel="00000000" w:rsidP="00000000" w:rsidRDefault="00000000" w:rsidRPr="00000000" w14:paraId="000000E4">
      <w:pPr>
        <w:ind w:left="720" w:hanging="720"/>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Durkheim, Emile: </w:t>
      </w:r>
      <w:r w:rsidDel="00000000" w:rsidR="00000000" w:rsidRPr="00000000">
        <w:rPr>
          <w:rFonts w:ascii="Times New Roman" w:cs="Times New Roman" w:eastAsia="Times New Roman" w:hAnsi="Times New Roman"/>
          <w:i w:val="1"/>
          <w:iCs w:val="1"/>
          <w:rtl w:val="0"/>
        </w:rPr>
        <w:t xml:space="preserve">Regulile metodei </w:t>
      </w:r>
      <w:r w:rsidDel="00000000" w:rsidR="00000000" w:rsidRPr="00000000">
        <w:rPr>
          <w:rFonts w:ascii="Times New Roman" w:cs="Times New Roman" w:eastAsia="Times New Roman" w:hAnsi="Times New Roman"/>
          <w:rtl w:val="0"/>
        </w:rPr>
        <w:t xml:space="preserve">sociologice. 2002.  Iaşi: Polirom </w:t>
      </w:r>
      <w:r w:rsidDel="00000000" w:rsidR="00000000" w:rsidRPr="00000000">
        <w:rPr>
          <w:rtl w:val="0"/>
        </w:rPr>
      </w:r>
    </w:p>
    <w:p w:rsidR="00000000" w:rsidDel="00000000" w:rsidP="00000000" w:rsidRDefault="00000000" w:rsidRPr="00000000" w14:paraId="000000E5">
      <w:pPr>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Exadaktylos, Theofanis și Claudio M. Radaelli. 2012. </w:t>
      </w:r>
      <w:r w:rsidDel="00000000" w:rsidR="00000000" w:rsidRPr="00000000">
        <w:rPr>
          <w:rFonts w:ascii="Times New Roman" w:cs="Times New Roman" w:eastAsia="Times New Roman" w:hAnsi="Times New Roman"/>
          <w:i w:val="1"/>
          <w:iCs w:val="1"/>
          <w:rtl w:val="0"/>
        </w:rPr>
        <w:t xml:space="preserve">Research Design in European Studies Establishing Causality in Europeanization. </w:t>
      </w:r>
      <w:r w:rsidDel="00000000" w:rsidR="00000000" w:rsidRPr="00000000">
        <w:rPr>
          <w:rFonts w:ascii="Times New Roman" w:cs="Times New Roman" w:eastAsia="Times New Roman" w:hAnsi="Times New Roman"/>
          <w:rtl w:val="0"/>
        </w:rPr>
        <w:t xml:space="preserve">Palgrave Macmillan</w:t>
      </w:r>
      <w:r w:rsidDel="00000000" w:rsidR="00000000" w:rsidRPr="00000000">
        <w:rPr>
          <w:rtl w:val="0"/>
        </w:rPr>
      </w:r>
    </w:p>
    <w:p w:rsidR="00000000" w:rsidDel="00000000" w:rsidP="00000000" w:rsidRDefault="00000000" w:rsidRPr="00000000" w14:paraId="000000E6">
      <w:pPr>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Goodin, Robert E.; Klingemann, Hans-Dieter (coordonatori). 2005. </w:t>
      </w:r>
      <w:r w:rsidDel="00000000" w:rsidR="00000000" w:rsidRPr="00000000">
        <w:rPr>
          <w:rFonts w:ascii="Times New Roman" w:cs="Times New Roman" w:eastAsia="Times New Roman" w:hAnsi="Times New Roman"/>
          <w:i w:val="1"/>
          <w:iCs w:val="1"/>
          <w:rtl w:val="0"/>
        </w:rPr>
        <w:t xml:space="preserve">Manual de Știință Politică</w:t>
      </w:r>
      <w:r w:rsidDel="00000000" w:rsidR="00000000" w:rsidRPr="00000000">
        <w:rPr>
          <w:rFonts w:ascii="Times New Roman" w:cs="Times New Roman" w:eastAsia="Times New Roman" w:hAnsi="Times New Roman"/>
          <w:rtl w:val="0"/>
        </w:rPr>
        <w:t xml:space="preserve">. Iași: Polirom </w:t>
      </w:r>
      <w:r w:rsidDel="00000000" w:rsidR="00000000" w:rsidRPr="00000000">
        <w:rPr>
          <w:rtl w:val="0"/>
        </w:rPr>
      </w:r>
    </w:p>
    <w:p w:rsidR="00000000" w:rsidDel="00000000" w:rsidP="00000000" w:rsidRDefault="00000000" w:rsidRPr="00000000" w14:paraId="000000E7">
      <w:pPr>
        <w:ind w:left="720"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Iluţ, Petru. 1997. </w:t>
      </w:r>
      <w:r w:rsidDel="00000000" w:rsidR="00000000" w:rsidRPr="00000000">
        <w:rPr>
          <w:rFonts w:ascii="Times New Roman" w:cs="Times New Roman" w:eastAsia="Times New Roman" w:hAnsi="Times New Roman"/>
          <w:i w:val="1"/>
          <w:iCs w:val="1"/>
          <w:rtl w:val="0"/>
        </w:rPr>
        <w:t xml:space="preserve">Abordarea calitativă a socioumanului</w:t>
      </w:r>
      <w:r w:rsidDel="00000000" w:rsidR="00000000" w:rsidRPr="00000000">
        <w:rPr>
          <w:rFonts w:ascii="Times New Roman" w:cs="Times New Roman" w:eastAsia="Times New Roman" w:hAnsi="Times New Roman"/>
          <w:rtl w:val="0"/>
        </w:rPr>
        <w:t xml:space="preserve">. Iaşi: Polirom.</w:t>
      </w:r>
    </w:p>
    <w:p w:rsidR="00000000" w:rsidDel="00000000" w:rsidP="00000000" w:rsidRDefault="00000000" w:rsidRPr="00000000" w14:paraId="000000E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Jackson, Patrick Thaddeus. 2011. </w:t>
      </w:r>
      <w:r w:rsidDel="00000000" w:rsidR="00000000" w:rsidRPr="00000000">
        <w:rPr>
          <w:rFonts w:ascii="Times New Roman" w:cs="Times New Roman" w:eastAsia="Times New Roman" w:hAnsi="Times New Roman"/>
          <w:i w:val="1"/>
          <w:iCs w:val="1"/>
          <w:rtl w:val="0"/>
        </w:rPr>
        <w:t xml:space="preserve">The Conduct of Inquiry in International Relations Philosophy of science and its implications for the study of world politics</w:t>
      </w:r>
      <w:r w:rsidDel="00000000" w:rsidR="00000000" w:rsidRPr="00000000">
        <w:rPr>
          <w:rFonts w:ascii="Times New Roman" w:cs="Times New Roman" w:eastAsia="Times New Roman" w:hAnsi="Times New Roman"/>
          <w:rtl w:val="0"/>
        </w:rPr>
        <w:t xml:space="preserve">. Routledge</w:t>
      </w:r>
    </w:p>
    <w:p w:rsidR="00000000" w:rsidDel="00000000" w:rsidP="00000000" w:rsidRDefault="00000000" w:rsidRPr="00000000" w14:paraId="000000E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King, Garry; Keohane, Robert; Verba, Sidney. 2000. </w:t>
      </w:r>
      <w:r w:rsidDel="00000000" w:rsidR="00000000" w:rsidRPr="00000000">
        <w:rPr>
          <w:rFonts w:ascii="Times New Roman" w:cs="Times New Roman" w:eastAsia="Times New Roman" w:hAnsi="Times New Roman"/>
          <w:i w:val="1"/>
          <w:iCs w:val="1"/>
          <w:rtl w:val="0"/>
        </w:rPr>
        <w:t xml:space="preserve">Fundamentele cercetării sociale</w:t>
      </w:r>
      <w:r w:rsidDel="00000000" w:rsidR="00000000" w:rsidRPr="00000000">
        <w:rPr>
          <w:rFonts w:ascii="Times New Roman" w:cs="Times New Roman" w:eastAsia="Times New Roman" w:hAnsi="Times New Roman"/>
          <w:rtl w:val="0"/>
        </w:rPr>
        <w:t xml:space="preserve">. Iaşi:  Polirom</w:t>
      </w:r>
    </w:p>
    <w:p w:rsidR="00000000" w:rsidDel="00000000" w:rsidP="00000000" w:rsidRDefault="00000000" w:rsidRPr="00000000" w14:paraId="000000EA">
      <w:pPr>
        <w:ind w:left="720"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King, Ronald F. 2005. </w:t>
      </w:r>
      <w:r w:rsidDel="00000000" w:rsidR="00000000" w:rsidRPr="00000000">
        <w:rPr>
          <w:rFonts w:ascii="Times New Roman" w:cs="Times New Roman" w:eastAsia="Times New Roman" w:hAnsi="Times New Roman"/>
          <w:i w:val="1"/>
          <w:iCs w:val="1"/>
          <w:rtl w:val="0"/>
        </w:rPr>
        <w:t xml:space="preserve">Strategia Cercetării</w:t>
      </w:r>
      <w:r w:rsidDel="00000000" w:rsidR="00000000" w:rsidRPr="00000000">
        <w:rPr>
          <w:rFonts w:ascii="Times New Roman" w:cs="Times New Roman" w:eastAsia="Times New Roman" w:hAnsi="Times New Roman"/>
          <w:rtl w:val="0"/>
        </w:rPr>
        <w:t xml:space="preserve">. Iași: Polirom </w:t>
      </w:r>
    </w:p>
    <w:p w:rsidR="00000000" w:rsidDel="00000000" w:rsidP="00000000" w:rsidRDefault="00000000" w:rsidRPr="00000000" w14:paraId="000000E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Klotz, Audie si Deepa Prakash (eds.). 2008. </w:t>
      </w:r>
      <w:r w:rsidDel="00000000" w:rsidR="00000000" w:rsidRPr="00000000">
        <w:rPr>
          <w:rFonts w:ascii="Times New Roman" w:cs="Times New Roman" w:eastAsia="Times New Roman" w:hAnsi="Times New Roman"/>
          <w:i w:val="1"/>
          <w:iCs w:val="1"/>
          <w:rtl w:val="0"/>
        </w:rPr>
        <w:t xml:space="preserve">Qualitative Methods in International Relations A Pluralist Guide</w:t>
      </w:r>
      <w:r w:rsidDel="00000000" w:rsidR="00000000" w:rsidRPr="00000000">
        <w:rPr>
          <w:rFonts w:ascii="Times New Roman" w:cs="Times New Roman" w:eastAsia="Times New Roman" w:hAnsi="Times New Roman"/>
          <w:rtl w:val="0"/>
        </w:rPr>
        <w:t xml:space="preserve">. Palgrave Macmillan</w:t>
      </w:r>
    </w:p>
    <w:p w:rsidR="00000000" w:rsidDel="00000000" w:rsidP="00000000" w:rsidRDefault="00000000" w:rsidRPr="00000000" w14:paraId="000000EC">
      <w:pPr>
        <w:ind w:left="720"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Mărginean, Ioan. 2000 și 2002. </w:t>
      </w:r>
      <w:r w:rsidDel="00000000" w:rsidR="00000000" w:rsidRPr="00000000">
        <w:rPr>
          <w:rFonts w:ascii="Times New Roman" w:cs="Times New Roman" w:eastAsia="Times New Roman" w:hAnsi="Times New Roman"/>
          <w:i w:val="1"/>
          <w:iCs w:val="1"/>
          <w:rtl w:val="0"/>
        </w:rPr>
        <w:t xml:space="preserve">Proiectarea cercetării sociologice</w:t>
      </w:r>
      <w:r w:rsidDel="00000000" w:rsidR="00000000" w:rsidRPr="00000000">
        <w:rPr>
          <w:rFonts w:ascii="Times New Roman" w:cs="Times New Roman" w:eastAsia="Times New Roman" w:hAnsi="Times New Roman"/>
          <w:rtl w:val="0"/>
        </w:rPr>
        <w:t xml:space="preserve">. Iaşi: Polirom</w:t>
      </w:r>
    </w:p>
    <w:p w:rsidR="00000000" w:rsidDel="00000000" w:rsidP="00000000" w:rsidRDefault="00000000" w:rsidRPr="00000000" w14:paraId="000000E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Moscovici, Serge; Buschini, Fabrice (coordonatori). 2007. </w:t>
      </w:r>
      <w:r w:rsidDel="00000000" w:rsidR="00000000" w:rsidRPr="00000000">
        <w:rPr>
          <w:rFonts w:ascii="Times New Roman" w:cs="Times New Roman" w:eastAsia="Times New Roman" w:hAnsi="Times New Roman"/>
          <w:i w:val="1"/>
          <w:iCs w:val="1"/>
          <w:rtl w:val="0"/>
        </w:rPr>
        <w:t xml:space="preserve">Metodologia Științelor Socioumane</w:t>
      </w:r>
      <w:r w:rsidDel="00000000" w:rsidR="00000000" w:rsidRPr="00000000">
        <w:rPr>
          <w:rFonts w:ascii="Times New Roman" w:cs="Times New Roman" w:eastAsia="Times New Roman" w:hAnsi="Times New Roman"/>
          <w:rtl w:val="0"/>
        </w:rPr>
        <w:t xml:space="preserve">. Iași: Polirom </w:t>
      </w:r>
    </w:p>
    <w:p w:rsidR="00000000" w:rsidDel="00000000" w:rsidP="00000000" w:rsidRDefault="00000000" w:rsidRPr="00000000" w14:paraId="000000EE">
      <w:pPr>
        <w:ind w:left="720"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Neuman, Lawrence W. 2007. </w:t>
      </w:r>
      <w:r w:rsidDel="00000000" w:rsidR="00000000" w:rsidRPr="00000000">
        <w:rPr>
          <w:rFonts w:ascii="Times New Roman" w:cs="Times New Roman" w:eastAsia="Times New Roman" w:hAnsi="Times New Roman"/>
          <w:i w:val="1"/>
          <w:iCs w:val="1"/>
          <w:rtl w:val="0"/>
        </w:rPr>
        <w:t xml:space="preserve">Basics of Social Research</w:t>
      </w:r>
      <w:r w:rsidDel="00000000" w:rsidR="00000000" w:rsidRPr="00000000">
        <w:rPr>
          <w:rFonts w:ascii="Times New Roman" w:cs="Times New Roman" w:eastAsia="Times New Roman" w:hAnsi="Times New Roman"/>
          <w:rtl w:val="0"/>
        </w:rPr>
        <w:t xml:space="preserve">. Boston: Pearson Education, </w:t>
      </w:r>
    </w:p>
    <w:p w:rsidR="00000000" w:rsidDel="00000000" w:rsidP="00000000" w:rsidRDefault="00000000" w:rsidRPr="00000000" w14:paraId="000000EF">
      <w:pPr>
        <w:ind w:left="720"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Robson, Collin. 2002. </w:t>
      </w:r>
      <w:r w:rsidDel="00000000" w:rsidR="00000000" w:rsidRPr="00000000">
        <w:rPr>
          <w:rFonts w:ascii="Times New Roman" w:cs="Times New Roman" w:eastAsia="Times New Roman" w:hAnsi="Times New Roman"/>
          <w:i w:val="1"/>
          <w:iCs w:val="1"/>
          <w:rtl w:val="0"/>
        </w:rPr>
        <w:t xml:space="preserve">Real World Research</w:t>
      </w:r>
      <w:r w:rsidDel="00000000" w:rsidR="00000000" w:rsidRPr="00000000">
        <w:rPr>
          <w:rFonts w:ascii="Times New Roman" w:cs="Times New Roman" w:eastAsia="Times New Roman" w:hAnsi="Times New Roman"/>
          <w:rtl w:val="0"/>
        </w:rPr>
        <w:t xml:space="preserve">. Blackwell Publishing </w:t>
      </w:r>
    </w:p>
    <w:p w:rsidR="00000000" w:rsidDel="00000000" w:rsidP="00000000" w:rsidRDefault="00000000" w:rsidRPr="00000000" w14:paraId="000000F0">
      <w:pPr>
        <w:spacing w:line="36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Rotariu, Traian şi Iluţ, Petru. 2006. </w:t>
      </w:r>
      <w:r w:rsidDel="00000000" w:rsidR="00000000" w:rsidRPr="00000000">
        <w:rPr>
          <w:rFonts w:ascii="Times New Roman" w:cs="Times New Roman" w:eastAsia="Times New Roman" w:hAnsi="Times New Roman"/>
          <w:i w:val="1"/>
          <w:iCs w:val="1"/>
          <w:rtl w:val="0"/>
        </w:rPr>
        <w:t xml:space="preserve">Ancheta sociologică şi sondajul de opinie.</w:t>
      </w:r>
      <w:r w:rsidDel="00000000" w:rsidR="00000000" w:rsidRPr="00000000">
        <w:rPr>
          <w:rFonts w:ascii="Times New Roman" w:cs="Times New Roman" w:eastAsia="Times New Roman" w:hAnsi="Times New Roman"/>
          <w:rtl w:val="0"/>
        </w:rPr>
        <w:t xml:space="preserve"> Iaşi: Polirom</w:t>
      </w:r>
      <w:r w:rsidDel="00000000" w:rsidR="00000000" w:rsidRPr="00000000">
        <w:rPr>
          <w:rtl w:val="0"/>
        </w:rPr>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F2">
      <w:pPr>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DIRECTOR DEPARTAMENT,                                                        </w:t>
        <w:tab/>
        <w:t xml:space="preserve"> TITULAR DE DISCIPLINĂ, </w:t>
      </w:r>
      <w:r w:rsidDel="00000000" w:rsidR="00000000" w:rsidRPr="00000000">
        <w:rPr>
          <w:rtl w:val="0"/>
        </w:rPr>
      </w:r>
    </w:p>
    <w:p w:rsidR="00000000" w:rsidDel="00000000" w:rsidP="00000000" w:rsidRDefault="00000000" w:rsidRPr="00000000" w14:paraId="000000F3">
      <w:pPr>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 Univ. Dr. Claudiu Crăciun                                                                     Conf. Univ. Dr. Marius Precupețu</w:t>
      </w:r>
    </w:p>
    <w:p w:rsidR="00000000" w:rsidDel="00000000" w:rsidP="00000000" w:rsidRDefault="00000000" w:rsidRPr="00000000" w14:paraId="000000F4">
      <w:pPr>
        <w:spacing w:line="360" w:lineRule="auto"/>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ab/>
        <w:tab/>
        <w:tab/>
        <w:tab/>
        <w:tab/>
        <w:tab/>
        <w:tab/>
        <w:tab/>
        <w:tab/>
      </w:r>
    </w:p>
    <w:p w:rsidR="00000000" w:rsidDel="00000000" w:rsidP="00000000" w:rsidRDefault="00000000" w:rsidRPr="00000000" w14:paraId="000000F5">
      <w:pPr>
        <w:spacing w:line="360" w:lineRule="auto"/>
        <w:ind w:right="-567"/>
        <w:rPr>
          <w:rFonts w:ascii="Times New Roman" w:cs="Times New Roman" w:eastAsia="Times New Roman" w:hAnsi="Times New Roman"/>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9">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A">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B">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6">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7">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b w:val="1"/>
        <w:bCs w:val="1"/>
        <w:color w:val="000000"/>
        <w:sz w:val="20"/>
        <w:szCs w:val="20"/>
      </w:rPr>
    </w:pPr>
    <w:r w:rsidDel="00000000" w:rsidR="00000000" w:rsidRPr="00000000">
      <w:rPr>
        <w:color w:val="000000"/>
      </w:rPr>
      <w:drawing>
        <wp:inline distB="0" distT="0" distL="0" distR="0">
          <wp:extent cx="4194138" cy="475874"/>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8">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1"/>
      <w:numFmt w:val="bullet"/>
      <w:lvlText w:val="-"/>
      <w:lvlJc w:val="left"/>
      <w:pPr>
        <w:ind w:left="720" w:hanging="360"/>
      </w:pP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1"/>
      <w:numFmt w:val="bullet"/>
      <w:lvlText w:val="-"/>
      <w:lvlJc w:val="left"/>
      <w:pPr>
        <w:ind w:left="720" w:hanging="360"/>
      </w:pPr>
      <w:rPr/>
    </w:lvl>
    <w:lvl w:ilvl="1">
      <w:start w:val="1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0"/>
      <w:numFmt w:val="bullet"/>
      <w:lvlText w:val="-"/>
      <w:lvlJc w:val="left"/>
      <w:pPr>
        <w:ind w:left="720" w:hanging="360"/>
      </w:pPr>
      <w:rPr>
        <w:rFonts w:ascii="Calibri" w:cs="Calibri" w:eastAsia="Calibri" w:hAnsi="Calibri"/>
      </w:rPr>
    </w:lvl>
    <w:lvl w:ilvl="1">
      <w:start w:val="0"/>
      <w:numFmt w:val="bullet"/>
      <w:lvlText w:val="•"/>
      <w:lvlJc w:val="left"/>
      <w:pPr>
        <w:ind w:left="1785" w:hanging="705"/>
      </w:pPr>
      <w:rPr>
        <w:rFonts w:ascii="Times New Roman" w:cs="Times New Roman" w:eastAsia="Times New Roman" w:hAnsi="Times New Roman"/>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0"/>
      <w:numFmt w:val="bullet"/>
      <w:lvlText w:val="-"/>
      <w:lvlJc w:val="left"/>
      <w:pPr>
        <w:ind w:left="720" w:hanging="360"/>
      </w:pPr>
      <w:rPr>
        <w:rFonts w:ascii="Calibri" w:cs="Calibri" w:eastAsia="Calibri" w:hAnsi="Calibri"/>
      </w:rPr>
    </w:lvl>
    <w:lvl w:ilvl="1">
      <w:start w:val="0"/>
      <w:numFmt w:val="bullet"/>
      <w:lvlText w:val="•"/>
      <w:lvlJc w:val="left"/>
      <w:pPr>
        <w:ind w:left="1785" w:hanging="705"/>
      </w:pPr>
      <w:rPr>
        <w:rFonts w:ascii="Times New Roman" w:cs="Times New Roman" w:eastAsia="Times New Roman" w:hAnsi="Times New Roman"/>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decimal"/>
      <w:lvlText w:val="%1."/>
      <w:lvlJc w:val="right"/>
      <w:pPr>
        <w:ind w:left="760" w:hanging="360"/>
      </w:pPr>
      <w:rPr>
        <w:b w:val="0"/>
        <w:bCs w:val="0"/>
        <w:color w:val="000000"/>
      </w:rPr>
    </w:lvl>
    <w:lvl w:ilvl="1">
      <w:start w:val="1"/>
      <w:numFmt w:val="lowerLetter"/>
      <w:lvlText w:val="%2."/>
      <w:lvlJc w:val="left"/>
      <w:pPr>
        <w:ind w:left="1480" w:hanging="360"/>
      </w:pPr>
      <w:rPr/>
    </w:lvl>
    <w:lvl w:ilvl="2">
      <w:start w:val="1"/>
      <w:numFmt w:val="lowerRoman"/>
      <w:lvlText w:val="%3."/>
      <w:lvlJc w:val="right"/>
      <w:pPr>
        <w:ind w:left="2200" w:hanging="180"/>
      </w:pPr>
      <w:rPr/>
    </w:lvl>
    <w:lvl w:ilvl="3">
      <w:start w:val="1"/>
      <w:numFmt w:val="decimal"/>
      <w:lvlText w:val="%4."/>
      <w:lvlJc w:val="left"/>
      <w:pPr>
        <w:ind w:left="2920" w:hanging="360"/>
      </w:pPr>
      <w:rPr/>
    </w:lvl>
    <w:lvl w:ilvl="4">
      <w:start w:val="1"/>
      <w:numFmt w:val="lowerLetter"/>
      <w:lvlText w:val="%5."/>
      <w:lvlJc w:val="left"/>
      <w:pPr>
        <w:ind w:left="3640" w:hanging="360"/>
      </w:pPr>
      <w:rPr/>
    </w:lvl>
    <w:lvl w:ilvl="5">
      <w:start w:val="1"/>
      <w:numFmt w:val="lowerRoman"/>
      <w:lvlText w:val="%6."/>
      <w:lvlJc w:val="right"/>
      <w:pPr>
        <w:ind w:left="4360" w:hanging="180"/>
      </w:pPr>
      <w:rPr/>
    </w:lvl>
    <w:lvl w:ilvl="6">
      <w:start w:val="1"/>
      <w:numFmt w:val="decimal"/>
      <w:lvlText w:val="%7."/>
      <w:lvlJc w:val="left"/>
      <w:pPr>
        <w:ind w:left="5080" w:hanging="360"/>
      </w:pPr>
      <w:rPr/>
    </w:lvl>
    <w:lvl w:ilvl="7">
      <w:start w:val="1"/>
      <w:numFmt w:val="lowerLetter"/>
      <w:lvlText w:val="%8."/>
      <w:lvlJc w:val="left"/>
      <w:pPr>
        <w:ind w:left="5800" w:hanging="360"/>
      </w:pPr>
      <w:rPr/>
    </w:lvl>
    <w:lvl w:ilvl="8">
      <w:start w:val="1"/>
      <w:numFmt w:val="lowerRoman"/>
      <w:lvlText w:val="%9."/>
      <w:lvlJc w:val="right"/>
      <w:pPr>
        <w:ind w:left="6520" w:hanging="180"/>
      </w:pPr>
      <w:rPr/>
    </w:lvl>
  </w:abstractNum>
  <w:abstractNum w:abstractNumId="14">
    <w:lvl w:ilvl="0">
      <w:start w:val="1"/>
      <w:numFmt w:val="lowerLetter"/>
      <w:lvlText w:val="%1)"/>
      <w:lvlJc w:val="left"/>
      <w:pPr>
        <w:ind w:left="400" w:hanging="360"/>
      </w:pPr>
      <w:rPr/>
    </w:lvl>
    <w:lvl w:ilvl="1">
      <w:start w:val="1"/>
      <w:numFmt w:val="decimal"/>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abstractNum w:abstractNumId="15">
    <w:lvl w:ilvl="0">
      <w:start w:val="0"/>
      <w:numFmt w:val="bullet"/>
      <w:lvlText w:val="-"/>
      <w:lvlJc w:val="left"/>
      <w:pPr>
        <w:ind w:left="760" w:hanging="360"/>
      </w:pPr>
      <w:rPr>
        <w:rFonts w:ascii="Calibri" w:cs="Calibri" w:eastAsia="Calibri" w:hAnsi="Calibri"/>
      </w:rPr>
    </w:lvl>
    <w:lvl w:ilvl="1">
      <w:start w:val="1"/>
      <w:numFmt w:val="bullet"/>
      <w:lvlText w:val="o"/>
      <w:lvlJc w:val="left"/>
      <w:pPr>
        <w:ind w:left="1480" w:hanging="360"/>
      </w:pPr>
      <w:rPr>
        <w:rFonts w:ascii="Courier New" w:cs="Courier New" w:eastAsia="Courier New" w:hAnsi="Courier New"/>
      </w:rPr>
    </w:lvl>
    <w:lvl w:ilvl="2">
      <w:start w:val="1"/>
      <w:numFmt w:val="bullet"/>
      <w:lvlText w:val="▪"/>
      <w:lvlJc w:val="left"/>
      <w:pPr>
        <w:ind w:left="2200" w:hanging="360"/>
      </w:pPr>
      <w:rPr>
        <w:rFonts w:ascii="Noto Sans Symbols" w:cs="Noto Sans Symbols" w:eastAsia="Noto Sans Symbols" w:hAnsi="Noto Sans Symbols"/>
      </w:rPr>
    </w:lvl>
    <w:lvl w:ilvl="3">
      <w:start w:val="1"/>
      <w:numFmt w:val="bullet"/>
      <w:lvlText w:val="●"/>
      <w:lvlJc w:val="left"/>
      <w:pPr>
        <w:ind w:left="2920" w:hanging="360"/>
      </w:pPr>
      <w:rPr>
        <w:rFonts w:ascii="Noto Sans Symbols" w:cs="Noto Sans Symbols" w:eastAsia="Noto Sans Symbols" w:hAnsi="Noto Sans Symbols"/>
      </w:rPr>
    </w:lvl>
    <w:lvl w:ilvl="4">
      <w:start w:val="1"/>
      <w:numFmt w:val="bullet"/>
      <w:lvlText w:val="o"/>
      <w:lvlJc w:val="left"/>
      <w:pPr>
        <w:ind w:left="3640" w:hanging="360"/>
      </w:pPr>
      <w:rPr>
        <w:rFonts w:ascii="Courier New" w:cs="Courier New" w:eastAsia="Courier New" w:hAnsi="Courier New"/>
      </w:rPr>
    </w:lvl>
    <w:lvl w:ilvl="5">
      <w:start w:val="1"/>
      <w:numFmt w:val="bullet"/>
      <w:lvlText w:val="▪"/>
      <w:lvlJc w:val="left"/>
      <w:pPr>
        <w:ind w:left="4360" w:hanging="360"/>
      </w:pPr>
      <w:rPr>
        <w:rFonts w:ascii="Noto Sans Symbols" w:cs="Noto Sans Symbols" w:eastAsia="Noto Sans Symbols" w:hAnsi="Noto Sans Symbols"/>
      </w:rPr>
    </w:lvl>
    <w:lvl w:ilvl="6">
      <w:start w:val="1"/>
      <w:numFmt w:val="bullet"/>
      <w:lvlText w:val="●"/>
      <w:lvlJc w:val="left"/>
      <w:pPr>
        <w:ind w:left="5080" w:hanging="360"/>
      </w:pPr>
      <w:rPr>
        <w:rFonts w:ascii="Noto Sans Symbols" w:cs="Noto Sans Symbols" w:eastAsia="Noto Sans Symbols" w:hAnsi="Noto Sans Symbols"/>
      </w:rPr>
    </w:lvl>
    <w:lvl w:ilvl="7">
      <w:start w:val="1"/>
      <w:numFmt w:val="bullet"/>
      <w:lvlText w:val="o"/>
      <w:lvlJc w:val="left"/>
      <w:pPr>
        <w:ind w:left="5800" w:hanging="360"/>
      </w:pPr>
      <w:rPr>
        <w:rFonts w:ascii="Courier New" w:cs="Courier New" w:eastAsia="Courier New" w:hAnsi="Courier New"/>
      </w:rPr>
    </w:lvl>
    <w:lvl w:ilvl="8">
      <w:start w:val="1"/>
      <w:numFmt w:val="bullet"/>
      <w:lvlText w:val="▪"/>
      <w:lvlJc w:val="left"/>
      <w:pPr>
        <w:ind w:left="6520" w:hanging="360"/>
      </w:pPr>
      <w:rPr>
        <w:rFonts w:ascii="Noto Sans Symbols" w:cs="Noto Sans Symbols" w:eastAsia="Noto Sans Symbols" w:hAnsi="Noto Sans Symbols"/>
      </w:rPr>
    </w:lvl>
  </w:abstractNum>
  <w:abstractNum w:abstractNumId="16">
    <w:lvl w:ilvl="0">
      <w:start w:val="0"/>
      <w:numFmt w:val="bullet"/>
      <w:lvlText w:val="-"/>
      <w:lvlJc w:val="left"/>
      <w:pPr>
        <w:ind w:left="760" w:hanging="360"/>
      </w:pPr>
      <w:rPr>
        <w:rFonts w:ascii="Calibri" w:cs="Calibri" w:eastAsia="Calibri" w:hAnsi="Calibri"/>
        <w:b w:val="0"/>
        <w:bCs w:val="0"/>
        <w:color w:val="000000"/>
      </w:rPr>
    </w:lvl>
    <w:lvl w:ilvl="1">
      <w:start w:val="1"/>
      <w:numFmt w:val="lowerLetter"/>
      <w:lvlText w:val="%2."/>
      <w:lvlJc w:val="left"/>
      <w:pPr>
        <w:ind w:left="1480" w:hanging="360"/>
      </w:pPr>
      <w:rPr/>
    </w:lvl>
    <w:lvl w:ilvl="2">
      <w:start w:val="1"/>
      <w:numFmt w:val="lowerRoman"/>
      <w:lvlText w:val="%3."/>
      <w:lvlJc w:val="right"/>
      <w:pPr>
        <w:ind w:left="2200" w:hanging="180"/>
      </w:pPr>
      <w:rPr/>
    </w:lvl>
    <w:lvl w:ilvl="3">
      <w:start w:val="1"/>
      <w:numFmt w:val="decimal"/>
      <w:lvlText w:val="%4."/>
      <w:lvlJc w:val="left"/>
      <w:pPr>
        <w:ind w:left="2920" w:hanging="360"/>
      </w:pPr>
      <w:rPr/>
    </w:lvl>
    <w:lvl w:ilvl="4">
      <w:start w:val="1"/>
      <w:numFmt w:val="lowerLetter"/>
      <w:lvlText w:val="%5."/>
      <w:lvlJc w:val="left"/>
      <w:pPr>
        <w:ind w:left="3640" w:hanging="360"/>
      </w:pPr>
      <w:rPr/>
    </w:lvl>
    <w:lvl w:ilvl="5">
      <w:start w:val="1"/>
      <w:numFmt w:val="lowerRoman"/>
      <w:lvlText w:val="%6."/>
      <w:lvlJc w:val="right"/>
      <w:pPr>
        <w:ind w:left="4360" w:hanging="180"/>
      </w:pPr>
      <w:rPr/>
    </w:lvl>
    <w:lvl w:ilvl="6">
      <w:start w:val="1"/>
      <w:numFmt w:val="decimal"/>
      <w:lvlText w:val="%7."/>
      <w:lvlJc w:val="left"/>
      <w:pPr>
        <w:ind w:left="5080" w:hanging="360"/>
      </w:pPr>
      <w:rPr/>
    </w:lvl>
    <w:lvl w:ilvl="7">
      <w:start w:val="1"/>
      <w:numFmt w:val="lowerLetter"/>
      <w:lvlText w:val="%8."/>
      <w:lvlJc w:val="left"/>
      <w:pPr>
        <w:ind w:left="5800" w:hanging="360"/>
      </w:pPr>
      <w:rPr/>
    </w:lvl>
    <w:lvl w:ilvl="8">
      <w:start w:val="1"/>
      <w:numFmt w:val="lowerRoman"/>
      <w:lvlText w:val="%9."/>
      <w:lvlJc w:val="right"/>
      <w:pPr>
        <w:ind w:left="6520" w:hanging="180"/>
      </w:pPr>
      <w:rPr/>
    </w:lvl>
  </w:abstractNum>
  <w:abstractNum w:abstractNumId="17">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34"/>
    <w:qFormat w:val="1"/>
    <w:rsid w:val="00071FF9"/>
    <w:pPr>
      <w:ind w:left="720"/>
      <w:contextualSpacing w:val="1"/>
    </w:pPr>
  </w:style>
  <w:style w:type="paragraph" w:styleId="Default" w:customStyle="1">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HTMLCite">
    <w:name w:val="HTML Cite"/>
    <w:rsid w:val="007B1DF0"/>
    <w:rPr>
      <w:i w:val="1"/>
      <w:iCs w:val="1"/>
    </w:rPr>
  </w:style>
  <w:style w:type="paragraph" w:styleId="BodyText">
    <w:name w:val="Body Text"/>
    <w:basedOn w:val="Normal"/>
    <w:link w:val="BodyTextChar"/>
    <w:rsid w:val="003536B1"/>
    <w:pPr>
      <w:spacing w:after="0" w:line="240" w:lineRule="auto"/>
    </w:pPr>
    <w:rPr>
      <w:rFonts w:ascii="Times New Roman" w:eastAsia="Times New Roman" w:hAnsi="Times New Roman"/>
      <w:sz w:val="24"/>
      <w:szCs w:val="20"/>
      <w:lang w:eastAsia="ro-RO" w:val="en-US"/>
    </w:rPr>
  </w:style>
  <w:style w:type="character" w:styleId="BodyTextChar" w:customStyle="1">
    <w:name w:val="Body Text Char"/>
    <w:basedOn w:val="DefaultParagraphFont"/>
    <w:link w:val="BodyText"/>
    <w:rsid w:val="003536B1"/>
    <w:rPr>
      <w:rFonts w:ascii="Times New Roman" w:eastAsia="Times New Roman" w:hAnsi="Times New Roman"/>
      <w:sz w:val="24"/>
      <w:lang w:eastAsia="ro-RO"/>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e.politice.ro/course/view.php?id=27" TargetMode="Externa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CeSS+KtO1uwAoNPQhKCO7Nyaqw==">CgMxLjA4AHIhMVFIMk9Kei1iQ0xNMHJyZ0t1RUhZQldGNVhBNFZvTjMx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2020-11-12T15:02:00Z</dcterms:created>
  <dc:creator>33</dc:creator>
</cp:coreProperties>
</file>